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B7F" w:rsidRDefault="00994B7F" w:rsidP="00994B7F">
      <w:pPr>
        <w:spacing w:after="0"/>
        <w:ind w:left="708" w:firstLine="12"/>
        <w:jc w:val="center"/>
        <w:rPr>
          <w:rFonts w:ascii="Times New Roman" w:hAnsi="Times New Roman" w:cs="Times New Roman"/>
          <w:b/>
          <w:sz w:val="28"/>
          <w:szCs w:val="28"/>
        </w:rPr>
      </w:pPr>
      <w:r>
        <w:rPr>
          <w:rFonts w:ascii="Times New Roman" w:hAnsi="Times New Roman" w:cs="Times New Roman"/>
          <w:b/>
          <w:sz w:val="28"/>
          <w:szCs w:val="28"/>
        </w:rPr>
        <w:t>СОВЕТ ДЕПУТАТОВ КОЧКОВСКОГО СЕЛЬСОВЕТА</w:t>
      </w:r>
      <w:r>
        <w:rPr>
          <w:rFonts w:ascii="Times New Roman" w:hAnsi="Times New Roman" w:cs="Times New Roman"/>
          <w:b/>
          <w:sz w:val="28"/>
          <w:szCs w:val="28"/>
        </w:rPr>
        <w:br/>
        <w:t>КОЧКОВСКОГО РАЙОНА НОВОСИБИРСКОЙ ОБЛАСТИ</w:t>
      </w:r>
    </w:p>
    <w:p w:rsidR="00994B7F" w:rsidRDefault="00994B7F" w:rsidP="00994B7F">
      <w:pPr>
        <w:spacing w:after="0"/>
        <w:jc w:val="center"/>
        <w:rPr>
          <w:rFonts w:ascii="Times New Roman" w:hAnsi="Times New Roman" w:cs="Times New Roman"/>
          <w:b/>
          <w:bCs/>
          <w:sz w:val="28"/>
          <w:szCs w:val="28"/>
        </w:rPr>
      </w:pPr>
      <w:r>
        <w:rPr>
          <w:rFonts w:ascii="Times New Roman" w:hAnsi="Times New Roman" w:cs="Times New Roman"/>
          <w:b/>
          <w:bCs/>
          <w:sz w:val="28"/>
          <w:szCs w:val="28"/>
        </w:rPr>
        <w:t>( шестого созыва)</w:t>
      </w:r>
    </w:p>
    <w:p w:rsidR="00994B7F" w:rsidRDefault="00994B7F" w:rsidP="00994B7F">
      <w:pPr>
        <w:spacing w:after="0"/>
        <w:jc w:val="center"/>
        <w:rPr>
          <w:rFonts w:ascii="Times New Roman" w:hAnsi="Times New Roman" w:cs="Times New Roman"/>
          <w:b/>
          <w:bCs/>
          <w:sz w:val="28"/>
          <w:szCs w:val="28"/>
        </w:rPr>
      </w:pPr>
    </w:p>
    <w:p w:rsidR="00994B7F" w:rsidRDefault="00994B7F" w:rsidP="00994B7F">
      <w:pPr>
        <w:spacing w:after="0"/>
        <w:jc w:val="center"/>
        <w:rPr>
          <w:rFonts w:ascii="Times New Roman" w:hAnsi="Times New Roman" w:cs="Times New Roman"/>
          <w:b/>
          <w:bCs/>
          <w:sz w:val="28"/>
          <w:szCs w:val="28"/>
        </w:rPr>
      </w:pPr>
    </w:p>
    <w:p w:rsidR="00994B7F" w:rsidRDefault="00994B7F" w:rsidP="00994B7F">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 РЕШЕНИЕ</w:t>
      </w:r>
    </w:p>
    <w:p w:rsidR="00994B7F" w:rsidRDefault="00F037DC" w:rsidP="00994B7F">
      <w:pPr>
        <w:spacing w:after="0"/>
        <w:jc w:val="center"/>
        <w:rPr>
          <w:rFonts w:ascii="Times New Roman" w:hAnsi="Times New Roman" w:cs="Times New Roman"/>
          <w:b/>
          <w:bCs/>
          <w:sz w:val="28"/>
          <w:szCs w:val="28"/>
        </w:rPr>
      </w:pPr>
      <w:r>
        <w:rPr>
          <w:rFonts w:ascii="Times New Roman" w:hAnsi="Times New Roman" w:cs="Times New Roman"/>
          <w:b/>
          <w:bCs/>
          <w:sz w:val="28"/>
          <w:szCs w:val="28"/>
        </w:rPr>
        <w:t>тринадцатой</w:t>
      </w:r>
      <w:r w:rsidR="00994B7F">
        <w:rPr>
          <w:rFonts w:ascii="Times New Roman" w:hAnsi="Times New Roman" w:cs="Times New Roman"/>
          <w:b/>
          <w:bCs/>
          <w:sz w:val="28"/>
          <w:szCs w:val="28"/>
        </w:rPr>
        <w:t xml:space="preserve"> сессии</w:t>
      </w:r>
    </w:p>
    <w:p w:rsidR="00994B7F" w:rsidRDefault="00994B7F" w:rsidP="00994B7F">
      <w:pPr>
        <w:spacing w:after="0"/>
        <w:jc w:val="center"/>
        <w:rPr>
          <w:rFonts w:ascii="Times New Roman" w:hAnsi="Times New Roman" w:cs="Times New Roman"/>
          <w:b/>
          <w:bCs/>
          <w:sz w:val="28"/>
          <w:szCs w:val="28"/>
        </w:rPr>
      </w:pPr>
    </w:p>
    <w:p w:rsidR="00994B7F" w:rsidRDefault="00F037DC" w:rsidP="00994B7F">
      <w:pPr>
        <w:spacing w:after="0"/>
        <w:jc w:val="both"/>
        <w:rPr>
          <w:rFonts w:ascii="Times New Roman" w:hAnsi="Times New Roman" w:cs="Times New Roman"/>
          <w:b/>
          <w:color w:val="000000"/>
          <w:sz w:val="28"/>
          <w:szCs w:val="28"/>
        </w:rPr>
      </w:pPr>
      <w:r>
        <w:rPr>
          <w:rFonts w:ascii="Times New Roman" w:hAnsi="Times New Roman" w:cs="Times New Roman"/>
          <w:b/>
          <w:sz w:val="28"/>
          <w:szCs w:val="28"/>
        </w:rPr>
        <w:t>24.03.2022</w:t>
      </w:r>
      <w:r w:rsidR="00994B7F">
        <w:rPr>
          <w:rFonts w:ascii="Times New Roman" w:hAnsi="Times New Roman" w:cs="Times New Roman"/>
          <w:b/>
          <w:sz w:val="28"/>
          <w:szCs w:val="28"/>
        </w:rPr>
        <w:t xml:space="preserve">                                    с. Кочки             </w:t>
      </w:r>
      <w:r w:rsidR="00994B7F">
        <w:rPr>
          <w:rFonts w:ascii="Times New Roman" w:hAnsi="Times New Roman" w:cs="Times New Roman"/>
          <w:b/>
          <w:sz w:val="28"/>
          <w:szCs w:val="28"/>
        </w:rPr>
        <w:tab/>
        <w:t xml:space="preserve">           </w:t>
      </w:r>
      <w:r w:rsidR="00994B7F">
        <w:rPr>
          <w:rFonts w:ascii="Times New Roman" w:hAnsi="Times New Roman" w:cs="Times New Roman"/>
          <w:b/>
          <w:sz w:val="28"/>
          <w:szCs w:val="28"/>
        </w:rPr>
        <w:tab/>
        <w:t xml:space="preserve">               №8</w:t>
      </w: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pStyle w:val="a5"/>
        <w:jc w:val="both"/>
        <w:rPr>
          <w:rFonts w:ascii="Times New Roman" w:hAnsi="Times New Roman"/>
          <w:b/>
          <w:color w:val="000000"/>
          <w:sz w:val="28"/>
          <w:szCs w:val="28"/>
        </w:rPr>
      </w:pPr>
      <w:r>
        <w:rPr>
          <w:rFonts w:ascii="Times New Roman" w:hAnsi="Times New Roman"/>
          <w:b/>
          <w:color w:val="000000"/>
          <w:sz w:val="28"/>
          <w:szCs w:val="28"/>
        </w:rPr>
        <w:t>Об отчете Главы Кочковского сельсовета о результатах своей деятельности и деятельности администрац</w:t>
      </w:r>
      <w:r w:rsidR="00F037DC">
        <w:rPr>
          <w:rFonts w:ascii="Times New Roman" w:hAnsi="Times New Roman"/>
          <w:b/>
          <w:color w:val="000000"/>
          <w:sz w:val="28"/>
          <w:szCs w:val="28"/>
        </w:rPr>
        <w:t>ии Кочковского сельсовета в 2021</w:t>
      </w:r>
      <w:r>
        <w:rPr>
          <w:rFonts w:ascii="Times New Roman" w:hAnsi="Times New Roman"/>
          <w:b/>
          <w:color w:val="000000"/>
          <w:sz w:val="28"/>
          <w:szCs w:val="28"/>
        </w:rPr>
        <w:t xml:space="preserve"> году</w:t>
      </w: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Заслушав отчет Главы Кочковского сельсовета о результатах своей деятельности и деятельности администрац</w:t>
      </w:r>
      <w:r w:rsidR="00F037DC">
        <w:rPr>
          <w:rFonts w:ascii="Times New Roman" w:hAnsi="Times New Roman" w:cs="Times New Roman"/>
          <w:sz w:val="28"/>
          <w:szCs w:val="28"/>
        </w:rPr>
        <w:t>ии Кочковского сельсовета в 2021</w:t>
      </w:r>
      <w:r>
        <w:rPr>
          <w:rFonts w:ascii="Times New Roman" w:hAnsi="Times New Roman" w:cs="Times New Roman"/>
          <w:sz w:val="28"/>
          <w:szCs w:val="28"/>
        </w:rPr>
        <w:t xml:space="preserve"> году, Совет депутатов Кочковского сельсовета  РЕШИЛ:</w:t>
      </w: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Утвердить отчет Главы Кочковского сельсовета и оценить удовлетворительно деятельность Главы и администрац</w:t>
      </w:r>
      <w:r w:rsidR="00F037DC">
        <w:rPr>
          <w:rFonts w:ascii="Times New Roman" w:hAnsi="Times New Roman" w:cs="Times New Roman"/>
          <w:sz w:val="28"/>
          <w:szCs w:val="28"/>
        </w:rPr>
        <w:t>ии Кочковского сельсовета в 2021</w:t>
      </w:r>
      <w:r>
        <w:rPr>
          <w:rFonts w:ascii="Times New Roman" w:hAnsi="Times New Roman" w:cs="Times New Roman"/>
          <w:sz w:val="28"/>
          <w:szCs w:val="28"/>
        </w:rPr>
        <w:t xml:space="preserve"> году.</w:t>
      </w: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pStyle w:val="2"/>
        <w:rPr>
          <w:szCs w:val="28"/>
        </w:rPr>
      </w:pPr>
      <w:r>
        <w:rPr>
          <w:bCs/>
          <w:szCs w:val="28"/>
        </w:rPr>
        <w:t xml:space="preserve">2. </w:t>
      </w:r>
      <w:r>
        <w:rPr>
          <w:szCs w:val="28"/>
        </w:rPr>
        <w:t>Опубликовать данное решение в периодическом печатном издании «Кочковский вестник».</w:t>
      </w:r>
    </w:p>
    <w:p w:rsidR="00994B7F" w:rsidRDefault="00994B7F" w:rsidP="00994B7F">
      <w:pPr>
        <w:ind w:left="708" w:firstLine="12"/>
        <w:rPr>
          <w:sz w:val="28"/>
          <w:szCs w:val="28"/>
        </w:rPr>
      </w:pPr>
    </w:p>
    <w:p w:rsidR="00994B7F" w:rsidRDefault="00994B7F" w:rsidP="00994B7F">
      <w:pPr>
        <w:ind w:left="708" w:firstLine="12"/>
        <w:rPr>
          <w:sz w:val="28"/>
          <w:szCs w:val="28"/>
        </w:rPr>
      </w:pPr>
    </w:p>
    <w:p w:rsidR="00994B7F" w:rsidRDefault="00994B7F" w:rsidP="00994B7F">
      <w:pPr>
        <w:pStyle w:val="2"/>
        <w:tabs>
          <w:tab w:val="left" w:pos="6150"/>
        </w:tabs>
        <w:spacing w:line="240" w:lineRule="exact"/>
        <w:rPr>
          <w:b/>
          <w:spacing w:val="-8"/>
          <w:szCs w:val="28"/>
        </w:rPr>
      </w:pPr>
    </w:p>
    <w:p w:rsidR="00994B7F" w:rsidRDefault="00994B7F" w:rsidP="00994B7F">
      <w:pPr>
        <w:pStyle w:val="2"/>
        <w:tabs>
          <w:tab w:val="left" w:pos="6150"/>
        </w:tabs>
        <w:spacing w:line="240" w:lineRule="exact"/>
        <w:rPr>
          <w:b/>
          <w:spacing w:val="-8"/>
          <w:szCs w:val="28"/>
        </w:rPr>
      </w:pPr>
    </w:p>
    <w:p w:rsidR="00994B7F" w:rsidRDefault="00994B7F" w:rsidP="00994B7F">
      <w:pPr>
        <w:pStyle w:val="2"/>
        <w:tabs>
          <w:tab w:val="left" w:pos="6150"/>
        </w:tabs>
        <w:spacing w:line="240" w:lineRule="exact"/>
        <w:rPr>
          <w:b/>
          <w:spacing w:val="-8"/>
          <w:szCs w:val="28"/>
        </w:rPr>
      </w:pPr>
    </w:p>
    <w:p w:rsidR="00994B7F" w:rsidRDefault="00994B7F" w:rsidP="00994B7F">
      <w:pPr>
        <w:pStyle w:val="2"/>
        <w:tabs>
          <w:tab w:val="left" w:pos="6150"/>
        </w:tabs>
        <w:rPr>
          <w:spacing w:val="-8"/>
          <w:szCs w:val="28"/>
        </w:rPr>
      </w:pPr>
      <w:r>
        <w:rPr>
          <w:spacing w:val="-8"/>
          <w:szCs w:val="28"/>
        </w:rPr>
        <w:t>Председатель Совета депутатов</w:t>
      </w:r>
    </w:p>
    <w:p w:rsidR="00994B7F" w:rsidRDefault="00994B7F" w:rsidP="00994B7F">
      <w:pPr>
        <w:pStyle w:val="2"/>
        <w:tabs>
          <w:tab w:val="left" w:pos="6150"/>
        </w:tabs>
        <w:rPr>
          <w:spacing w:val="-8"/>
          <w:szCs w:val="28"/>
        </w:rPr>
      </w:pPr>
      <w:r>
        <w:rPr>
          <w:spacing w:val="-8"/>
          <w:szCs w:val="28"/>
        </w:rPr>
        <w:t>Кочковского сельсовета</w:t>
      </w:r>
      <w:r>
        <w:rPr>
          <w:spacing w:val="-8"/>
          <w:szCs w:val="28"/>
        </w:rPr>
        <w:tab/>
      </w:r>
      <w:r>
        <w:rPr>
          <w:spacing w:val="-8"/>
          <w:szCs w:val="28"/>
        </w:rPr>
        <w:tab/>
        <w:t xml:space="preserve">                     С.Н. Бредихин</w:t>
      </w: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p>
    <w:p w:rsidR="00994B7F" w:rsidRDefault="00994B7F" w:rsidP="00994B7F">
      <w:pPr>
        <w:spacing w:after="0" w:line="240" w:lineRule="auto"/>
        <w:jc w:val="both"/>
        <w:rPr>
          <w:rFonts w:ascii="Times New Roman" w:hAnsi="Times New Roman" w:cs="Times New Roman"/>
          <w:sz w:val="28"/>
          <w:szCs w:val="28"/>
        </w:rPr>
      </w:pPr>
    </w:p>
    <w:p w:rsidR="00AE7235" w:rsidRDefault="00AE7235"/>
    <w:p w:rsidR="00DD4188" w:rsidRDefault="00DD4188"/>
    <w:p w:rsidR="00DD4188" w:rsidRDefault="00DD4188"/>
    <w:p w:rsidR="00DD4188" w:rsidRDefault="00DD4188"/>
    <w:p w:rsidR="00DD4188" w:rsidRPr="00F01CDC" w:rsidRDefault="00DD4188" w:rsidP="00DD4188">
      <w:pPr>
        <w:pStyle w:val="a5"/>
        <w:rPr>
          <w:rFonts w:ascii="Times New Roman" w:hAnsi="Times New Roman" w:cs="Times New Roman"/>
          <w:sz w:val="28"/>
          <w:szCs w:val="28"/>
        </w:rPr>
      </w:pPr>
      <w:r w:rsidRPr="00F01CDC">
        <w:rPr>
          <w:rFonts w:ascii="Times New Roman" w:hAnsi="Times New Roman" w:cs="Times New Roman"/>
          <w:sz w:val="28"/>
          <w:szCs w:val="28"/>
        </w:rPr>
        <w:lastRenderedPageBreak/>
        <w:t xml:space="preserve">                                                                                          </w:t>
      </w:r>
    </w:p>
    <w:p w:rsidR="00DD4188" w:rsidRPr="00F01CDC" w:rsidRDefault="00DD4188" w:rsidP="00DD4188">
      <w:pPr>
        <w:pStyle w:val="a5"/>
        <w:jc w:val="center"/>
        <w:rPr>
          <w:rFonts w:ascii="Times New Roman" w:hAnsi="Times New Roman" w:cs="Times New Roman"/>
          <w:sz w:val="28"/>
          <w:szCs w:val="28"/>
        </w:rPr>
      </w:pPr>
      <w:r w:rsidRPr="00F01CDC">
        <w:rPr>
          <w:rFonts w:ascii="Times New Roman" w:hAnsi="Times New Roman" w:cs="Times New Roman"/>
          <w:sz w:val="28"/>
          <w:szCs w:val="28"/>
        </w:rPr>
        <w:t>Отчет Главы</w:t>
      </w:r>
      <w:r w:rsidRPr="00F01CDC">
        <w:rPr>
          <w:rFonts w:ascii="Times New Roman" w:hAnsi="Times New Roman" w:cs="Times New Roman"/>
          <w:sz w:val="28"/>
          <w:szCs w:val="28"/>
        </w:rPr>
        <w:br/>
        <w:t xml:space="preserve">     Кочковского сельсовета Кочковского района Новосибирской области о результатах своей деятельности и деятельности администрации Кочковского сельсовета в 2021 году </w:t>
      </w:r>
    </w:p>
    <w:p w:rsidR="00DD4188" w:rsidRPr="00F01CDC" w:rsidRDefault="00DD4188" w:rsidP="00DD4188">
      <w:pPr>
        <w:pStyle w:val="a5"/>
        <w:jc w:val="both"/>
        <w:rPr>
          <w:rFonts w:ascii="Times New Roman" w:hAnsi="Times New Roman" w:cs="Times New Roman"/>
          <w:sz w:val="28"/>
          <w:szCs w:val="28"/>
        </w:rPr>
      </w:pP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В соответствии с Уставом Кочковского сельсовета, утвержденным решением 44-й сессии Совета депутатов Кочковского сельсовета от 01.07.2015 года №1 представляю отчет о своей деятельности и деятельности администрации Кочковского сельсовета в 2021 году. Деятельность администрации Кочковского сельсовета Кочковского района Новосибирской области в прошедшем году строилась в соответствии с Федеральным  законодательством, Уставом Кочковского сельсовета. Вся работа администрации была направлена на решение вопросов местного значения в соответствии с требованиями Федерального закона от 06.10.2003 №131-ФЗ «Об общих принципах организации местного самоуправления в РФ».</w:t>
      </w:r>
    </w:p>
    <w:p w:rsidR="00DD4188" w:rsidRPr="00F01CDC" w:rsidRDefault="00DD4188" w:rsidP="00DD4188">
      <w:pPr>
        <w:pStyle w:val="a5"/>
        <w:ind w:firstLine="709"/>
        <w:jc w:val="both"/>
        <w:rPr>
          <w:rFonts w:ascii="Times New Roman" w:hAnsi="Times New Roman" w:cs="Times New Roman"/>
          <w:color w:val="000000"/>
          <w:sz w:val="28"/>
          <w:szCs w:val="28"/>
        </w:rPr>
      </w:pPr>
      <w:r w:rsidRPr="00F01CDC">
        <w:rPr>
          <w:rFonts w:ascii="Times New Roman" w:hAnsi="Times New Roman" w:cs="Times New Roman"/>
          <w:sz w:val="28"/>
          <w:szCs w:val="28"/>
        </w:rPr>
        <w:t xml:space="preserve">Прежде чем провести отчет о работе я хотел бы довести до вашего сведения некоторые данные. Численность населения Кочковского сельсовета в последние годы постоянно снижается. Родилось в 2021 году 14 детей, умерло 55 человек. По состоянию на 01.01.2021 года уточненная численность по предварительным итогам переписи составила 3789 человек. (в 2020 году 4186). </w:t>
      </w:r>
      <w:r w:rsidRPr="00F01CDC">
        <w:rPr>
          <w:rFonts w:ascii="Times New Roman" w:hAnsi="Times New Roman" w:cs="Times New Roman"/>
          <w:color w:val="000000"/>
          <w:sz w:val="28"/>
          <w:szCs w:val="28"/>
        </w:rPr>
        <w:t xml:space="preserve"> Количество мужчин 1815, женщин 1974, детей до 7-летнего возраста 284, из них мальчиков-144, девочек-140, от 7 до 17 лет 502,из них мальчиков-250, девочек-252, от 18 до 65-2436, из них мужчин-1220, женщин-1216, старше 65 лет-567 человек, из них мужчин-200, женщин-367. Занято в экономике 2690 человек.</w:t>
      </w:r>
    </w:p>
    <w:p w:rsidR="00DD4188" w:rsidRPr="00F01CDC" w:rsidRDefault="00DD4188" w:rsidP="00DD4188">
      <w:pPr>
        <w:pStyle w:val="a5"/>
        <w:ind w:firstLine="709"/>
        <w:jc w:val="both"/>
        <w:rPr>
          <w:rFonts w:ascii="Times New Roman" w:hAnsi="Times New Roman" w:cs="Times New Roman"/>
          <w:color w:val="000000"/>
          <w:sz w:val="28"/>
          <w:szCs w:val="28"/>
        </w:rPr>
      </w:pPr>
      <w:r w:rsidRPr="00F01CDC">
        <w:rPr>
          <w:rFonts w:ascii="Times New Roman" w:hAnsi="Times New Roman" w:cs="Times New Roman"/>
          <w:color w:val="000000"/>
          <w:sz w:val="28"/>
          <w:szCs w:val="28"/>
        </w:rPr>
        <w:t>На начало года в хозяйствах селян  содержится  КРС – 169 голов, в том числе коров - 81 голова, поголовье свиней составляет 251 шт., в т.ч. свиноматок 41 голова, коз и  овец-442 головы,  птица всех видов – 3600 штук, 348 пчелосемей, кроликов 300, лошадей 35. В селе насчитывается 1610 личных хозяйств (дворов).</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На территории поселения в 2021 году было зарегистрировано более ста предприятий, организаций, учреждений и ИП разнообразного направления деятельности.</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В системе образования поселения функционирует одно дошкольное учреждение, которое посещают 145 детей.  Нуждающихся в услугах детского сада в настоящее время в Кочках нет, свободные места имеются. Расчетная мощность детского сада составляет 175 мест. Численность сотрудников составляет 42 человека. В Муниципальном бюджетном образовательном учреждении «Кочковская средняя школа» трудится коллектив из 63 человек. Численность обучающихся на начало учебного года составляло 444 школьника. Средняя наполняемость класса составляет 20 учащихся.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Главным направлением деятельности администрации является обеспечение жизнедеятельности населения, что включает в себя дорожную деятельность в отношении аварийных дорог местного значения, организацию </w:t>
      </w:r>
      <w:r w:rsidRPr="00F01CDC">
        <w:rPr>
          <w:rFonts w:ascii="Times New Roman" w:hAnsi="Times New Roman" w:cs="Times New Roman"/>
          <w:sz w:val="28"/>
          <w:szCs w:val="28"/>
        </w:rPr>
        <w:lastRenderedPageBreak/>
        <w:t xml:space="preserve">в границах поселения электроснабжения, благоустройство территории поселения, участие в работе по предупреждению и ликвидации последствий чрезвычайных ситуаций, обеспечение первичных мер пожарной безопасности и многое другое. </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Эти полномочия осуществляются путем организации повседневной работы администрации поселения, подготовки нормативно-правовых документов, осуществления личного приема граждан Главой поселения, рассмотрения письменных и устных обращений.</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В соответствии с Уставом Кочковского сельсовета Глава возглавляет местную администрацию и осуществляет свои полномочия на постоянной основе, представляет сельсовет в отношениях с органами местного самоуправления других поселений, органами государственной власти, гражданами и организациями. Действуя в пределах полномочий и возглавляя ее на принципах единоначалия от имени администрации в пределах компетенции заключил 178 муниципальных контрактов и договоров, в том числе на выполнение работ по содержанию, ремонту автомобильных дорог – 27, на общую сумму – 11933 тыс.руб.; на выполнение работ по благоустройству – 38 контрактов на общую сумму 747 тыс.руб., изготовление проектно-сметной документации – 14, включая контракты на проведение различного рода изысканий, осуществление строительного контроля и по другим направления деятельности. </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Советом депутатов Кочковского сельсовета, в пределах, утвержденных в местном бюджете средств, была утверждена структура администрации, а также штатное расписание в количестве 13,75 штатных единиц, фактически замещено 12,75, в том числе лиц, замещающих выборные должности-1, муниципальных служащих-7, замещающих должности, не являющиеся должностями муниципальной службы-2, работников рабочих профессий-1,75 штатных единиц, работников военно-учетного стола-1 штатная единица. В течение года уволились по собственному желанию 2 муниципальных служащих, было принято – 2. На всех специалистов разработаны и утверждены должностные инструкции.</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В соответствии с Федеральным законом «Об обеспечении доступа к информации о деятельности государственных органов и органов местного самоуправления», для информирования населения о деятельности администрации и  Совета депутатов    используется официальный сайт администрации Кочковского  сельсовета, на котором размещаются нормативные документы, регламенты оказываемых муниципальных услуг, бюджет и отчет о его исполнении, информация и разъяснения контрольных и надзорных органов, а также многое другое.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Основной задачей сайта является обеспечение гласности и доступности информации о деятельности органов местного самоуправления Кочковского сельсовета  и принимаемых ими решениях.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Основной целью деятельности администрации Кочковского сельсовета является повышение уровня и улучшение качества жизни жителей нашего села.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lastRenderedPageBreak/>
        <w:t>Администрацией Кочковского сельсовета принимались  меры, направленные на улучшение условий жизни, обеспечение на территории поселения общественной безопасности и правопорядка, стабильности в работе объектов жизнеобеспечения,  а также предприятий, осуществляющих свою деятельность на территории поселения.</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За отчетный период на личный прием к Главе поселения обратилось 107 человек по самым разнообразным вопросам. Было рассмотрено 31 устное и 23 письменных заявления, 53 обращения по телефону. Обращения граждан, в основном, были связаны с решением социальных проблем: благоустройством, ремонтом водопровода, уличного освещения, ремонтом дорог, решением социальных вопросов. Все  заявления были  рассмотрены в установленные законом сроки, а ответы о результатах рассмотрения обращений отправлены заявителям.</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В рамках нормотворческой деятельности за отчетный период принято 176 постановлений  и 77 распоряжений по личному составу и основной деятельности,   проведено 8</w:t>
      </w:r>
      <w:r w:rsidRPr="00F01CDC">
        <w:rPr>
          <w:rFonts w:ascii="Times New Roman" w:hAnsi="Times New Roman" w:cs="Times New Roman"/>
          <w:color w:val="FF0000"/>
          <w:sz w:val="28"/>
          <w:szCs w:val="28"/>
        </w:rPr>
        <w:t xml:space="preserve"> </w:t>
      </w:r>
      <w:r w:rsidRPr="00F01CDC">
        <w:rPr>
          <w:rFonts w:ascii="Times New Roman" w:hAnsi="Times New Roman" w:cs="Times New Roman"/>
          <w:sz w:val="28"/>
          <w:szCs w:val="28"/>
        </w:rPr>
        <w:t xml:space="preserve">заседаний Совета депутатов Кочковского сельсовета, на которых  принято 52 Решения по ряду важных вопросов.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За 2021 год специалистами администрации выдано гражданам 1307 справок различного характера и выписок из похозяйственных книг, зарегистрировано 1064 документа входящей корреспонденции, 929  исходящих документов.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Администрацией сельсовета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 Всего на первичном  воинском учете в сельском поселении состоит военнообязанных 964 человека, в том числе граждан пребывающих в запасе – 860 человек, из них 30 офицеров, призывников – 104 чел. </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w:t>
      </w:r>
      <w:r w:rsidRPr="00F01CDC">
        <w:rPr>
          <w:rFonts w:ascii="Times New Roman" w:hAnsi="Times New Roman" w:cs="Times New Roman"/>
          <w:sz w:val="28"/>
          <w:szCs w:val="28"/>
        </w:rPr>
        <w:tab/>
        <w:t>Подводя итоги работы администрации Кочковского сельсовета по обеспечению финансирования всех полномочий, определенных ФЗ №131-ФЗ «Об общих принципах организации местного самоуправления в РФ» за 2021 год можно отметить, что главным финансовым инструментом для достижения стабильности социально-экономического развития поселения безусловно служит бюджет. От того, насколько активно он пополняется, решаются текущие задачи, определяется судьба дальнейшего развития. В целях мобилизации доходов в бюджет сельского поселения по местным налогам в администрации продолжается работа по уточнению отдельных характеристик земельных участков и данных об их правообладателях. Также специалистами администрации ведется активная работа по сокращению задолженности по налогам и увеличению доходной части бюджета.</w:t>
      </w:r>
    </w:p>
    <w:p w:rsidR="00DD4188" w:rsidRPr="00F01CDC" w:rsidRDefault="00DD4188" w:rsidP="00DD4188">
      <w:pPr>
        <w:spacing w:after="0" w:line="240" w:lineRule="auto"/>
        <w:ind w:firstLine="540"/>
        <w:jc w:val="both"/>
        <w:rPr>
          <w:rFonts w:ascii="Times New Roman" w:eastAsia="Times New Roman" w:hAnsi="Times New Roman" w:cs="Times New Roman"/>
          <w:bCs/>
          <w:sz w:val="28"/>
          <w:szCs w:val="28"/>
        </w:rPr>
      </w:pPr>
      <w:r w:rsidRPr="00F01CDC">
        <w:rPr>
          <w:rFonts w:ascii="Times New Roman" w:eastAsia="Times New Roman" w:hAnsi="Times New Roman" w:cs="Times New Roman"/>
          <w:bCs/>
          <w:sz w:val="28"/>
          <w:szCs w:val="28"/>
        </w:rPr>
        <w:t xml:space="preserve">Бюджет на 2021 год утвержден решением 3 сессии Совета депутатов шестого созыва Кочковского сельсовета Кочковского района Новосибирской области от 24.12.2020  № 1 «О бюджете Кочковского сельсовета Кочковского района Новосибирской области  на 2021 год и плановый период 2022-2023 годов» по доходам в сумме 28446,0 тыс. руб., и расходам в сумме 28446,0 тыс. руб. </w:t>
      </w:r>
    </w:p>
    <w:p w:rsidR="00DD4188" w:rsidRPr="00F01CDC" w:rsidRDefault="00DD4188" w:rsidP="00DD4188">
      <w:pPr>
        <w:spacing w:after="0" w:line="240" w:lineRule="auto"/>
        <w:ind w:firstLine="567"/>
        <w:jc w:val="both"/>
        <w:rPr>
          <w:rFonts w:ascii="Times New Roman" w:hAnsi="Times New Roman" w:cs="Times New Roman"/>
          <w:sz w:val="28"/>
          <w:szCs w:val="28"/>
        </w:rPr>
      </w:pP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hAnsi="Times New Roman" w:cs="Times New Roman"/>
          <w:sz w:val="28"/>
          <w:szCs w:val="28"/>
        </w:rPr>
        <w:t>Плановые показатели бюджета по доходам в течение года</w:t>
      </w:r>
      <w:r w:rsidRPr="00F01CDC">
        <w:rPr>
          <w:rFonts w:ascii="Times New Roman" w:eastAsia="Times New Roman" w:hAnsi="Times New Roman" w:cs="Times New Roman"/>
          <w:sz w:val="28"/>
          <w:szCs w:val="28"/>
        </w:rPr>
        <w:t xml:space="preserve"> увеличились</w:t>
      </w:r>
      <w:r w:rsidRPr="00F01CDC">
        <w:rPr>
          <w:rFonts w:ascii="Times New Roman" w:hAnsi="Times New Roman" w:cs="Times New Roman"/>
          <w:sz w:val="28"/>
          <w:szCs w:val="28"/>
        </w:rPr>
        <w:t xml:space="preserve"> </w:t>
      </w:r>
      <w:r w:rsidRPr="00F01CDC">
        <w:rPr>
          <w:rFonts w:ascii="Times New Roman" w:eastAsia="Times New Roman" w:hAnsi="Times New Roman" w:cs="Times New Roman"/>
          <w:sz w:val="28"/>
          <w:szCs w:val="28"/>
        </w:rPr>
        <w:t>на 822,7 тыс. руб.:</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xml:space="preserve">- </w:t>
      </w:r>
      <w:r w:rsidRPr="00F01CDC">
        <w:rPr>
          <w:rFonts w:ascii="Times New Roman" w:hAnsi="Times New Roman" w:cs="Times New Roman"/>
          <w:sz w:val="28"/>
          <w:szCs w:val="28"/>
        </w:rPr>
        <w:t xml:space="preserve">за счет </w:t>
      </w:r>
      <w:r w:rsidRPr="00F01CDC">
        <w:rPr>
          <w:rFonts w:ascii="Times New Roman" w:eastAsia="Times New Roman" w:hAnsi="Times New Roman" w:cs="Times New Roman"/>
          <w:sz w:val="28"/>
          <w:szCs w:val="28"/>
        </w:rPr>
        <w:t xml:space="preserve">безвозмездных поступлений из бюджетов увеличены на 485,8 тыс. руб., в т.ч. уменьшились лимиты расходов по комфортной среде в сумме 3580,2 тыс.руб., увеличились расходы на дороги в сумме 3714,5 тыс.руб., выделялись лимиты на увеличение оплаты труда, </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за счет неналоговых доходов увеличены на 337,0 тыс. руб., в т.ч. продажа автомобиля 316 тыс. руб., штрафы, пени 21 тыс.руб.</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План по собираемости налогов в 2021 году не изменялся.</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Исполнение доходной части бюджета Кочковского сельсовета при плане 29288,7 тыс. руб. фактически составила на 31713,0 тыс. руб. или 108,3 %.</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xml:space="preserve">Налоговые доходы собраны в 2021 году в сумме 13058,0 тыс.руб., план выполнен на 123,2%. По всем видам налоговых поступлений плановые показатели выполнены, кроме акцизов на топливо. </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Собираемость налога на доходы физических лиц 6956,3 тыс. руб. в 2021 г., против 6584,4 тыс. руб. в 2020 г.,  налога на имущество 655,0 тыс. руб. в 2021 г., против 496,1  тыс. руб. в 2020 г., земельного налога 3907,6 тыс. руб. – в 2021 году она несколько ниже, чем в 2020 году.</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Исполнение плана по НДФЛ в 2021 году составило 115%, по налогу на имущество – 168%, земельному налогу – 150%.</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p>
    <w:p w:rsidR="00DD4188" w:rsidRPr="00F01CDC" w:rsidRDefault="00DD4188" w:rsidP="00DD4188">
      <w:pPr>
        <w:pStyle w:val="a3"/>
        <w:ind w:left="0" w:firstLine="567"/>
        <w:jc w:val="both"/>
        <w:rPr>
          <w:rFonts w:eastAsia="Times New Roman"/>
          <w:sz w:val="28"/>
          <w:szCs w:val="28"/>
        </w:rPr>
      </w:pPr>
      <w:r w:rsidRPr="00F01CDC">
        <w:rPr>
          <w:rFonts w:eastAsia="Times New Roman"/>
          <w:sz w:val="28"/>
          <w:szCs w:val="28"/>
        </w:rPr>
        <w:t>Плановые назначения по неналоговым доходам выполнены в сумме 357,0 тыс. руб. (или 100% от плана). Источником их формирования в 2021 году явились:</w:t>
      </w:r>
    </w:p>
    <w:p w:rsidR="00DD4188" w:rsidRPr="00F01CDC" w:rsidRDefault="00DD4188" w:rsidP="00DD4188">
      <w:pPr>
        <w:pStyle w:val="a3"/>
        <w:ind w:left="0" w:firstLine="567"/>
        <w:jc w:val="both"/>
        <w:rPr>
          <w:rFonts w:eastAsia="Times New Roman"/>
          <w:sz w:val="28"/>
          <w:szCs w:val="28"/>
        </w:rPr>
      </w:pPr>
      <w:r w:rsidRPr="00F01CDC">
        <w:rPr>
          <w:rFonts w:eastAsia="Times New Roman"/>
          <w:sz w:val="28"/>
          <w:szCs w:val="28"/>
        </w:rPr>
        <w:t xml:space="preserve">- средства от сдачи в аренду имущества, находящегося в оперативном управлении органов муниципального управления поселения (договоры аренды с ОАО «РЭС»), </w:t>
      </w:r>
    </w:p>
    <w:p w:rsidR="00DD4188" w:rsidRPr="00F01CDC" w:rsidRDefault="00DD4188" w:rsidP="00DD4188">
      <w:pPr>
        <w:pStyle w:val="a3"/>
        <w:ind w:left="0" w:firstLine="567"/>
        <w:jc w:val="both"/>
        <w:rPr>
          <w:sz w:val="28"/>
          <w:szCs w:val="28"/>
        </w:rPr>
      </w:pPr>
      <w:r w:rsidRPr="00F01CDC">
        <w:rPr>
          <w:rFonts w:eastAsia="Times New Roman"/>
          <w:sz w:val="28"/>
          <w:szCs w:val="28"/>
        </w:rPr>
        <w:t xml:space="preserve">- </w:t>
      </w:r>
      <w:r w:rsidRPr="00F01CDC">
        <w:rPr>
          <w:sz w:val="28"/>
          <w:szCs w:val="28"/>
        </w:rPr>
        <w:t xml:space="preserve">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(ООО «Спецстройсервис» просрочило исполнение обязательств по контракту от 12.04.2021 №0851200000621000966, пени взысканы в сумме 20590,51 руб., ИП Садыгов Д.И.о. просрочил исполнение обязательств по контракту от 18.10.2021 по к N0851200000621006025, пени взысканы в сумме 5714,00 руб.), </w:t>
      </w:r>
    </w:p>
    <w:p w:rsidR="00DD4188" w:rsidRPr="00F01CDC" w:rsidRDefault="00DD4188" w:rsidP="00DD4188">
      <w:pPr>
        <w:pStyle w:val="a3"/>
        <w:ind w:left="0" w:firstLine="567"/>
        <w:jc w:val="both"/>
        <w:rPr>
          <w:rFonts w:eastAsia="Times New Roman"/>
          <w:b/>
          <w:bCs/>
          <w:sz w:val="28"/>
          <w:szCs w:val="28"/>
        </w:rPr>
      </w:pPr>
      <w:r w:rsidRPr="00F01CDC">
        <w:rPr>
          <w:sz w:val="28"/>
          <w:szCs w:val="28"/>
        </w:rPr>
        <w:t xml:space="preserve">- средства от </w:t>
      </w:r>
      <w:r w:rsidRPr="00F01CDC">
        <w:rPr>
          <w:rFonts w:eastAsia="Times New Roman"/>
          <w:sz w:val="28"/>
          <w:szCs w:val="28"/>
        </w:rPr>
        <w:t>продажи имущества (легковой автомобиль продан в результате аукциона за 316,0 тыс. руб.)</w:t>
      </w:r>
      <w:r w:rsidRPr="00F01CDC">
        <w:rPr>
          <w:sz w:val="28"/>
          <w:szCs w:val="28"/>
        </w:rPr>
        <w:t>.</w:t>
      </w:r>
      <w:r w:rsidRPr="00F01CDC">
        <w:rPr>
          <w:rFonts w:eastAsia="Times New Roman"/>
          <w:b/>
          <w:bCs/>
          <w:sz w:val="28"/>
          <w:szCs w:val="28"/>
        </w:rPr>
        <w:t xml:space="preserve">   </w:t>
      </w:r>
    </w:p>
    <w:p w:rsidR="00DD4188" w:rsidRPr="00F01CDC" w:rsidRDefault="00DD4188" w:rsidP="00DD4188">
      <w:pPr>
        <w:spacing w:after="0" w:line="240" w:lineRule="auto"/>
        <w:ind w:firstLine="567"/>
        <w:jc w:val="both"/>
        <w:rPr>
          <w:rFonts w:ascii="Times New Roman" w:eastAsia="Times New Roman" w:hAnsi="Times New Roman" w:cs="Times New Roman"/>
          <w:bCs/>
          <w:sz w:val="28"/>
          <w:szCs w:val="28"/>
        </w:rPr>
      </w:pPr>
    </w:p>
    <w:p w:rsidR="00DD4188" w:rsidRPr="00F01CDC" w:rsidRDefault="00DD4188" w:rsidP="00DD4188">
      <w:pPr>
        <w:spacing w:after="0" w:line="240" w:lineRule="auto"/>
        <w:ind w:firstLine="567"/>
        <w:jc w:val="both"/>
        <w:rPr>
          <w:rFonts w:ascii="Times New Roman" w:eastAsia="Times New Roman" w:hAnsi="Times New Roman" w:cs="Times New Roman"/>
          <w:bCs/>
          <w:sz w:val="28"/>
          <w:szCs w:val="28"/>
        </w:rPr>
      </w:pPr>
      <w:r w:rsidRPr="00F01CDC">
        <w:rPr>
          <w:rFonts w:ascii="Times New Roman" w:eastAsia="Times New Roman" w:hAnsi="Times New Roman" w:cs="Times New Roman"/>
          <w:bCs/>
          <w:sz w:val="28"/>
          <w:szCs w:val="28"/>
        </w:rPr>
        <w:lastRenderedPageBreak/>
        <w:t>Основным источником формирования бюджета являются безвозмездные поступления из других бюджетов. В 2021 году они составили 18298,1 тыс. руб. (исполнены на 99,8% на сумму уменьшения контракта по устройству пешеходного перехода у школы).</w:t>
      </w:r>
    </w:p>
    <w:p w:rsidR="00DD4188" w:rsidRPr="00F01CDC" w:rsidRDefault="00DD4188" w:rsidP="00DD4188">
      <w:pPr>
        <w:spacing w:after="0" w:line="240" w:lineRule="auto"/>
        <w:ind w:firstLine="567"/>
        <w:jc w:val="both"/>
        <w:rPr>
          <w:rFonts w:ascii="Times New Roman" w:eastAsia="Times New Roman" w:hAnsi="Times New Roman" w:cs="Times New Roman"/>
          <w:bCs/>
          <w:sz w:val="28"/>
          <w:szCs w:val="28"/>
        </w:rPr>
      </w:pPr>
      <w:r w:rsidRPr="00F01CDC">
        <w:rPr>
          <w:rFonts w:ascii="Times New Roman" w:eastAsia="Times New Roman" w:hAnsi="Times New Roman" w:cs="Times New Roman"/>
          <w:bCs/>
          <w:sz w:val="28"/>
          <w:szCs w:val="28"/>
        </w:rPr>
        <w:t xml:space="preserve">                       </w:t>
      </w:r>
    </w:p>
    <w:tbl>
      <w:tblPr>
        <w:tblW w:w="9511"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85"/>
        <w:gridCol w:w="5184"/>
        <w:gridCol w:w="983"/>
        <w:gridCol w:w="1124"/>
        <w:gridCol w:w="1535"/>
      </w:tblGrid>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w:t>
            </w:r>
          </w:p>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п/п</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Наименование показателя</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2020 год</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2021 год</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Темп роста % (2021/2020)</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Налоговые доходы – всего, в том числе</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13014,3</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13058,1</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100,3%</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6584,4</w:t>
            </w:r>
          </w:p>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6956,3</w:t>
            </w:r>
          </w:p>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105,6%</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color w:val="000000"/>
                <w:sz w:val="28"/>
                <w:szCs w:val="28"/>
              </w:rPr>
              <w:t>Единый сельскохозяйственный налог</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18,0</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13,10</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72,8%</w:t>
            </w:r>
          </w:p>
        </w:tc>
      </w:tr>
      <w:tr w:rsidR="00DD4188" w:rsidRPr="00F01CDC" w:rsidTr="00412617">
        <w:trPr>
          <w:trHeight w:val="480"/>
        </w:trPr>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496,1</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655,0</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132,0%</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4250,4</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3907,6</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91,9%</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Доходы от уплаты акцизов</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1321,6</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1526,1</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115,5%</w:t>
            </w:r>
          </w:p>
        </w:tc>
      </w:tr>
      <w:tr w:rsidR="00DD4188" w:rsidRPr="00F01CDC" w:rsidTr="00412617">
        <w:trPr>
          <w:trHeight w:val="372"/>
        </w:trPr>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2.</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Неналоговые доходы  </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172,0</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357,0</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207,6%</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3.</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Безвозмездные поступления – всего, в том числе:</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19800,1</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18298,1</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92,4%</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color w:val="000000"/>
                <w:sz w:val="28"/>
                <w:szCs w:val="28"/>
              </w:rPr>
              <w:t>Дотация на выравнивание бюджетной обеспеченности</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color w:val="000000"/>
                <w:sz w:val="28"/>
                <w:szCs w:val="28"/>
              </w:rPr>
              <w:t>7335,7</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color w:val="000000"/>
                <w:sz w:val="28"/>
                <w:szCs w:val="28"/>
              </w:rPr>
              <w:t>7204,1</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98,2%</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color w:val="000000"/>
                <w:sz w:val="28"/>
                <w:szCs w:val="28"/>
              </w:rPr>
            </w:pPr>
            <w:r w:rsidRPr="00F01CDC">
              <w:rPr>
                <w:rFonts w:ascii="Times New Roman" w:eastAsia="Times New Roman" w:hAnsi="Times New Roman" w:cs="Times New Roman"/>
                <w:color w:val="000000"/>
                <w:sz w:val="28"/>
                <w:szCs w:val="28"/>
              </w:rPr>
              <w:t>Прочие субсидии бюджетам сельских поселений</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color w:val="000000"/>
                <w:sz w:val="28"/>
                <w:szCs w:val="28"/>
              </w:rPr>
            </w:pPr>
            <w:r w:rsidRPr="00F01CDC">
              <w:rPr>
                <w:rFonts w:ascii="Times New Roman" w:eastAsia="Times New Roman" w:hAnsi="Times New Roman" w:cs="Times New Roman"/>
                <w:color w:val="000000"/>
                <w:sz w:val="28"/>
                <w:szCs w:val="28"/>
              </w:rPr>
              <w:t>884,9</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color w:val="000000"/>
                <w:sz w:val="28"/>
                <w:szCs w:val="28"/>
              </w:rPr>
            </w:pPr>
            <w:r w:rsidRPr="00F01CDC">
              <w:rPr>
                <w:rFonts w:ascii="Times New Roman" w:eastAsia="Times New Roman" w:hAnsi="Times New Roman" w:cs="Times New Roman"/>
                <w:color w:val="000000"/>
                <w:sz w:val="28"/>
                <w:szCs w:val="28"/>
              </w:rPr>
              <w:t>594,0</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67,1%</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color w:val="000000"/>
                <w:sz w:val="28"/>
                <w:szCs w:val="28"/>
              </w:rPr>
              <w:t xml:space="preserve">Субвенции бюджетам поселений на осуществление первичного воинского учета на территориях, где отсутствуют </w:t>
            </w:r>
            <w:r w:rsidRPr="00F01CDC">
              <w:rPr>
                <w:rFonts w:ascii="Times New Roman" w:eastAsia="Times New Roman" w:hAnsi="Times New Roman" w:cs="Times New Roman"/>
                <w:color w:val="000000"/>
                <w:sz w:val="28"/>
                <w:szCs w:val="28"/>
              </w:rPr>
              <w:lastRenderedPageBreak/>
              <w:t xml:space="preserve">военные комиссариаты                                                                                                                                 </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lastRenderedPageBreak/>
              <w:t>317,0</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324,6</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102,4%</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lastRenderedPageBreak/>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color w:val="000000"/>
                <w:sz w:val="28"/>
                <w:szCs w:val="28"/>
              </w:rPr>
              <w:t>Субвенции бюджетам поселений на выполнение передаваемых полномочий субъектов Российской Федерации</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0,1</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0,1</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100%</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Прочие межбюджетные трансферты, передаваемые бюджетам поселений, за минусом возврата  остатков субсидий</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11262,4</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10175,3</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90,3%</w:t>
            </w:r>
          </w:p>
        </w:tc>
      </w:tr>
      <w:tr w:rsidR="00DD4188" w:rsidRPr="00F01CDC" w:rsidTr="00412617">
        <w:tc>
          <w:tcPr>
            <w:tcW w:w="0" w:type="auto"/>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5532"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after="0" w:line="240" w:lineRule="auto"/>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ДОХОДЫ - ВСЕГО</w:t>
            </w:r>
          </w:p>
        </w:tc>
        <w:tc>
          <w:tcPr>
            <w:tcW w:w="992" w:type="dxa"/>
            <w:tcBorders>
              <w:top w:val="outset" w:sz="6" w:space="0" w:color="auto"/>
              <w:left w:val="outset" w:sz="6" w:space="0" w:color="auto"/>
              <w:bottom w:val="outset" w:sz="6" w:space="0" w:color="auto"/>
              <w:right w:val="outset" w:sz="6" w:space="0" w:color="auto"/>
            </w:tcBorders>
            <w:vAlign w:val="center"/>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32642,4</w:t>
            </w:r>
          </w:p>
        </w:tc>
        <w:tc>
          <w:tcPr>
            <w:tcW w:w="1134"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31713,0</w:t>
            </w:r>
          </w:p>
        </w:tc>
        <w:tc>
          <w:tcPr>
            <w:tcW w:w="1283"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right"/>
              <w:rPr>
                <w:rFonts w:ascii="Times New Roman" w:eastAsia="Times New Roman" w:hAnsi="Times New Roman" w:cs="Times New Roman"/>
                <w:b/>
                <w:sz w:val="28"/>
                <w:szCs w:val="28"/>
              </w:rPr>
            </w:pPr>
            <w:r w:rsidRPr="00F01CDC">
              <w:rPr>
                <w:rFonts w:ascii="Times New Roman" w:eastAsia="Times New Roman" w:hAnsi="Times New Roman" w:cs="Times New Roman"/>
                <w:b/>
                <w:sz w:val="28"/>
                <w:szCs w:val="28"/>
              </w:rPr>
              <w:t>97,2%</w:t>
            </w:r>
          </w:p>
        </w:tc>
      </w:tr>
    </w:tbl>
    <w:p w:rsidR="00DD4188" w:rsidRPr="00F01CDC" w:rsidRDefault="00DD4188" w:rsidP="00DD4188">
      <w:pPr>
        <w:spacing w:after="0" w:line="240" w:lineRule="auto"/>
        <w:ind w:firstLine="567"/>
        <w:jc w:val="both"/>
        <w:rPr>
          <w:rFonts w:ascii="Times New Roman" w:eastAsia="Times New Roman" w:hAnsi="Times New Roman" w:cs="Times New Roman"/>
          <w:bCs/>
          <w:sz w:val="28"/>
          <w:szCs w:val="28"/>
        </w:rPr>
      </w:pPr>
    </w:p>
    <w:p w:rsidR="00DD4188" w:rsidRPr="00F01CDC" w:rsidRDefault="00DD4188" w:rsidP="00DD4188">
      <w:pPr>
        <w:spacing w:after="0" w:line="240" w:lineRule="auto"/>
        <w:ind w:firstLine="567"/>
        <w:jc w:val="both"/>
        <w:rPr>
          <w:rFonts w:ascii="Times New Roman" w:eastAsia="Times New Roman" w:hAnsi="Times New Roman" w:cs="Times New Roman"/>
          <w:b/>
          <w:bCs/>
          <w:sz w:val="28"/>
          <w:szCs w:val="28"/>
        </w:rPr>
      </w:pPr>
      <w:r w:rsidRPr="00F01CDC">
        <w:rPr>
          <w:rFonts w:ascii="Times New Roman" w:eastAsia="Times New Roman" w:hAnsi="Times New Roman" w:cs="Times New Roman"/>
          <w:bCs/>
          <w:sz w:val="28"/>
          <w:szCs w:val="28"/>
        </w:rPr>
        <w:t>Расходная часть бюджета на 2021 год утверждена в сумме 33583,0 тыс. руб.,</w:t>
      </w:r>
      <w:r w:rsidRPr="00F01CDC">
        <w:rPr>
          <w:rFonts w:ascii="Times New Roman" w:eastAsia="Times New Roman" w:hAnsi="Times New Roman" w:cs="Times New Roman"/>
          <w:b/>
          <w:bCs/>
          <w:sz w:val="28"/>
          <w:szCs w:val="28"/>
        </w:rPr>
        <w:t xml:space="preserve"> </w:t>
      </w:r>
      <w:r w:rsidRPr="00F01CDC">
        <w:rPr>
          <w:rFonts w:ascii="Times New Roman" w:eastAsia="Times New Roman" w:hAnsi="Times New Roman" w:cs="Times New Roman"/>
          <w:sz w:val="28"/>
          <w:szCs w:val="28"/>
        </w:rPr>
        <w:t>исполнена в сумме 32647,5 тыс. руб., или 97,2% от уточненных бюджетных назначений.</w:t>
      </w:r>
      <w:r w:rsidRPr="00F01CDC">
        <w:rPr>
          <w:rFonts w:ascii="Times New Roman" w:eastAsia="Times New Roman" w:hAnsi="Times New Roman" w:cs="Times New Roman"/>
          <w:b/>
          <w:bCs/>
          <w:sz w:val="28"/>
          <w:szCs w:val="28"/>
        </w:rPr>
        <w:t xml:space="preserve"> </w:t>
      </w:r>
      <w:r w:rsidRPr="00F01CDC">
        <w:rPr>
          <w:rFonts w:ascii="Times New Roman" w:eastAsia="Times New Roman" w:hAnsi="Times New Roman" w:cs="Times New Roman"/>
          <w:sz w:val="28"/>
          <w:szCs w:val="28"/>
        </w:rPr>
        <w:t>Расходная часть бюджета в течение года увеличилась на 5138,0 тыс. руб. (за счет переходящего остатка на счете на 01.01.2021 – 4294,4 тыс. руб., на 337,0 тыс. руб. – за счет неналоговых доходов, на 506,6 тыс.руб. – за счет увеличения МБТ).</w:t>
      </w:r>
    </w:p>
    <w:p w:rsidR="00DD4188" w:rsidRPr="00F01CDC" w:rsidRDefault="00DD4188" w:rsidP="00DD4188">
      <w:pPr>
        <w:spacing w:after="0" w:line="240" w:lineRule="auto"/>
        <w:ind w:firstLine="567"/>
        <w:jc w:val="both"/>
        <w:rPr>
          <w:rFonts w:ascii="Times New Roman" w:eastAsia="Times New Roman" w:hAnsi="Times New Roman" w:cs="Times New Roman"/>
          <w:bCs/>
          <w:sz w:val="28"/>
          <w:szCs w:val="28"/>
        </w:rPr>
      </w:pPr>
      <w:r w:rsidRPr="00F01CDC">
        <w:rPr>
          <w:rFonts w:ascii="Times New Roman" w:eastAsia="Times New Roman" w:hAnsi="Times New Roman" w:cs="Times New Roman"/>
          <w:bCs/>
          <w:sz w:val="28"/>
          <w:szCs w:val="28"/>
        </w:rPr>
        <w:t>Исполнение бюджета за 2021 г. по разделам бюджетной классификации характеризуется следующими данными:</w:t>
      </w:r>
    </w:p>
    <w:p w:rsidR="00DD4188" w:rsidRPr="00F01CDC" w:rsidRDefault="00DD4188" w:rsidP="00DD4188">
      <w:pPr>
        <w:spacing w:after="0" w:line="240" w:lineRule="auto"/>
        <w:ind w:firstLine="567"/>
        <w:jc w:val="right"/>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xml:space="preserve">                                                                                                                        (тыс.руб.)</w:t>
      </w:r>
    </w:p>
    <w:tbl>
      <w:tblPr>
        <w:tblW w:w="10485" w:type="dxa"/>
        <w:tblInd w:w="-96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91"/>
        <w:gridCol w:w="3386"/>
        <w:gridCol w:w="851"/>
        <w:gridCol w:w="1560"/>
        <w:gridCol w:w="1419"/>
        <w:gridCol w:w="1107"/>
        <w:gridCol w:w="1571"/>
      </w:tblGrid>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w:t>
            </w:r>
          </w:p>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п/п</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Наименование показателей</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Раздел</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Объем ассигнований на 2021 год</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Исполнение</w:t>
            </w:r>
          </w:p>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за 2021 год</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Процент</w:t>
            </w:r>
          </w:p>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исполне-</w:t>
            </w:r>
          </w:p>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ния</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Доля</w:t>
            </w:r>
          </w:p>
          <w:p w:rsidR="00DD4188" w:rsidRPr="00F01CDC" w:rsidRDefault="00DD4188" w:rsidP="00412617">
            <w:pPr>
              <w:spacing w:after="0"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в общей сумме фактических расходов</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Общегосударственные вопросы</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01</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11 192,9</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10 855,1</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97,0%</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33,25%</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2.</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Национальная оборона</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02</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324,6</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324,6</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100,0%</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0,99%</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3</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Национальная безопасность и правоохранительная деятельность</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03</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244,1</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186,8</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76,5%</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0,57%</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4.</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Национальная экономика</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04</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12 285,1</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11 933,7</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97,1%</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36,55%</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5.</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Жилищно-коммунальное хозяйство</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05</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9 269,9</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9 081,0</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98,0%</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27,82%</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7.</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Молодежная политика</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07</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47,5</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47,5</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100,0%</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0,15%</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8.</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Культура и кинематография</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08</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105,0</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104,8</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99,8%</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0,32%</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lastRenderedPageBreak/>
              <w:t>9.</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Физическая культура и спорт</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spacing w:before="100" w:beforeAutospacing="1" w:after="100" w:afterAutospacing="1" w:line="240" w:lineRule="auto"/>
              <w:jc w:val="center"/>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11</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114,0</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114,0</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100,0%</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0,35%</w:t>
            </w:r>
          </w:p>
        </w:tc>
      </w:tr>
      <w:tr w:rsidR="00DD4188" w:rsidRPr="00F01CDC" w:rsidTr="00412617">
        <w:tc>
          <w:tcPr>
            <w:tcW w:w="59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3386" w:type="dxa"/>
            <w:tcBorders>
              <w:top w:val="outset" w:sz="6" w:space="0" w:color="auto"/>
              <w:left w:val="outset" w:sz="6" w:space="0" w:color="auto"/>
              <w:bottom w:val="outset" w:sz="6" w:space="0" w:color="auto"/>
              <w:right w:val="single" w:sz="4"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ИТОГО</w:t>
            </w:r>
          </w:p>
        </w:tc>
        <w:tc>
          <w:tcPr>
            <w:tcW w:w="851" w:type="dxa"/>
            <w:tcBorders>
              <w:top w:val="outset" w:sz="6" w:space="0" w:color="auto"/>
              <w:left w:val="single" w:sz="4" w:space="0" w:color="auto"/>
              <w:bottom w:val="outset" w:sz="6" w:space="0" w:color="auto"/>
              <w:right w:val="outset" w:sz="6" w:space="0" w:color="auto"/>
            </w:tcBorders>
            <w:tcMar>
              <w:top w:w="60" w:type="dxa"/>
              <w:left w:w="0" w:type="dxa"/>
              <w:bottom w:w="60" w:type="dxa"/>
              <w:right w:w="150" w:type="dxa"/>
            </w:tcMar>
            <w:hideMark/>
          </w:tcPr>
          <w:p w:rsidR="00DD4188" w:rsidRPr="00F01CDC" w:rsidRDefault="00DD4188" w:rsidP="00412617">
            <w:pPr>
              <w:spacing w:before="100" w:beforeAutospacing="1" w:after="100" w:afterAutospacing="1" w:line="240" w:lineRule="auto"/>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w:t>
            </w:r>
          </w:p>
        </w:tc>
        <w:tc>
          <w:tcPr>
            <w:tcW w:w="1560"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33 583,0</w:t>
            </w:r>
          </w:p>
        </w:tc>
        <w:tc>
          <w:tcPr>
            <w:tcW w:w="1419"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32 647,5</w:t>
            </w:r>
          </w:p>
        </w:tc>
        <w:tc>
          <w:tcPr>
            <w:tcW w:w="1107"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97,2%</w:t>
            </w:r>
          </w:p>
        </w:tc>
        <w:tc>
          <w:tcPr>
            <w:tcW w:w="1571" w:type="dxa"/>
            <w:tcBorders>
              <w:top w:val="outset" w:sz="6" w:space="0" w:color="auto"/>
              <w:left w:val="outset" w:sz="6" w:space="0" w:color="auto"/>
              <w:bottom w:val="outset" w:sz="6" w:space="0" w:color="auto"/>
              <w:right w:val="outset" w:sz="6" w:space="0" w:color="auto"/>
            </w:tcBorders>
            <w:tcMar>
              <w:top w:w="60" w:type="dxa"/>
              <w:left w:w="0" w:type="dxa"/>
              <w:bottom w:w="60" w:type="dxa"/>
              <w:right w:w="150" w:type="dxa"/>
            </w:tcMar>
            <w:vAlign w:val="center"/>
            <w:hideMark/>
          </w:tcPr>
          <w:p w:rsidR="00DD4188" w:rsidRPr="00F01CDC" w:rsidRDefault="00DD4188" w:rsidP="00412617">
            <w:pPr>
              <w:jc w:val="right"/>
              <w:rPr>
                <w:rFonts w:ascii="Times New Roman" w:hAnsi="Times New Roman" w:cs="Times New Roman"/>
                <w:sz w:val="28"/>
                <w:szCs w:val="28"/>
                <w:lang w:eastAsia="en-US"/>
              </w:rPr>
            </w:pPr>
            <w:r w:rsidRPr="00F01CDC">
              <w:rPr>
                <w:rFonts w:ascii="Times New Roman" w:hAnsi="Times New Roman" w:cs="Times New Roman"/>
                <w:sz w:val="28"/>
                <w:szCs w:val="28"/>
              </w:rPr>
              <w:t>100,00%</w:t>
            </w:r>
          </w:p>
        </w:tc>
      </w:tr>
    </w:tbl>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Наибольший удельный вес (по факту исполнения) в структуре общих расходов бюджета сельсовета в 2021 году занимают разделы «Жилищно-коммунальное хозяйство» – 27,82%, «Национальная экономика» – 36,55%, «Общегосударственные вопросы» – 33,25%.</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Неисполнение в полном объеме бюджетных назначений по разделу «Общегосударственные вопросы» вызвано уменьшением, по сравнению с плановыми показателями, расходов на оплату налогов и оплаты программных продуктов.</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xml:space="preserve"> По разделу «Национальная безопасность и правоохранительная деятельность» планировалось приобретение специнвентаря по ГО и ЧС. Закупки не состоялись.</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По разделу «Национальная экономика» исполнение расходов в полном объеме невозможно было произвести в связи с неисполнением собираемости акцизов на топливо.</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По разделу «Жилищно-коммунальное хозяйство» неисполнение бюджетных назначений вызвано уменьшением расходов по оплате контракта на уличное освещение, что стало возможным благодаря плановой замене ламп на энергосберегающие.</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0100 «Общегосударственные вопросы»</w:t>
      </w:r>
      <w:r w:rsidRPr="00F01CDC">
        <w:rPr>
          <w:rFonts w:ascii="Times New Roman" w:eastAsia="Times New Roman" w:hAnsi="Times New Roman" w:cs="Times New Roman"/>
          <w:sz w:val="28"/>
          <w:szCs w:val="28"/>
        </w:rPr>
        <w:t xml:space="preserve"> утвержден в сумме 11192,9  тыс. руб., исполнение составляет 10855,1 тыс. руб., что составляет 97,0%</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Расходы по данному разделу включают в себя затраты на содержание администрации сельсовета, Совета депутатов и Ревизионной комиссии.</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Основные расходы:</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Денежное содержание главы 813,2 т.р. (оплата труда и начисления на оплату труда).</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приобретение канцтоваров для совета депутатов 20,0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оплата труда муниципальных служащих 4413,7 т.р. (оплата труда и начисления).</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командировочные расходы 10,2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оплата программного обеспечения 265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оплата услуг связи 140,0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оплата коммунальных услуг 516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оплата взносов на капремонт 45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ремонт и содержание имущества 1638 т.р. (758 т.р. – крыша и входная дверь, 529,2 т.р. – устройство туалета и душа, 22 т.р. – квартира Некрасова, 6-20, 44,4т.р. – квартира Мира 39-7,  146 т.р. – ремонт крыши гаража, 230,0 т.р. – ремонт линий освещения на Мира и Революционной.).</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xml:space="preserve">- прочие расходы (медосмотр, выпуск на линию, подписка, КПК, похозяйственный учет (60,0 т.р.) </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lastRenderedPageBreak/>
        <w:t>- приобретение автомобиля (1169,9 т.р.)</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приобретение сцены, горки, арки (600,0 т.р. – конкурс инициативных проектов)</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приобретение канцтоваров, хозтоваров</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приобретение косилки (182 т.р.)</w:t>
      </w:r>
    </w:p>
    <w:p w:rsidR="00DD4188" w:rsidRPr="00F01CDC" w:rsidRDefault="00DD4188" w:rsidP="00DD4188">
      <w:pPr>
        <w:spacing w:before="100" w:beforeAutospacing="1" w:after="100" w:afterAutospacing="1" w:line="240" w:lineRule="auto"/>
        <w:ind w:firstLine="709"/>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0200 «Национальная оборона»,</w:t>
      </w:r>
      <w:r w:rsidRPr="00F01CDC">
        <w:rPr>
          <w:rFonts w:ascii="Times New Roman" w:eastAsia="Times New Roman" w:hAnsi="Times New Roman" w:cs="Times New Roman"/>
          <w:sz w:val="28"/>
          <w:szCs w:val="28"/>
        </w:rPr>
        <w:t xml:space="preserve"> утверждено 324,6 тыс. руб., исполнено 324,6 тыс. руб. или 100%.</w:t>
      </w:r>
    </w:p>
    <w:p w:rsidR="00DD4188" w:rsidRPr="00F01CDC" w:rsidRDefault="00DD4188" w:rsidP="00DD4188">
      <w:pPr>
        <w:spacing w:before="100" w:beforeAutospacing="1" w:after="100" w:afterAutospacing="1" w:line="240" w:lineRule="auto"/>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Расходы на осуществление первичного воинского учета на территориях, где отсутствуют военные комиссариаты, за счет средств федерального бюджета, выделенные средства исполнены в полном объеме по факту поступления денежных средств и включает в себя оплату труда с начислениями работнику военно-учетного стола, оплату коммунальных услуг, услуг связи и приобретение основных средств и материальных запасов.</w:t>
      </w:r>
    </w:p>
    <w:p w:rsidR="00DD4188" w:rsidRPr="00F01CDC" w:rsidRDefault="00DD4188" w:rsidP="00DD4188">
      <w:pPr>
        <w:spacing w:before="100" w:beforeAutospacing="1" w:after="100" w:afterAutospacing="1" w:line="240" w:lineRule="auto"/>
        <w:ind w:firstLine="709"/>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0300 «Национальная безопасность и правоохранительная деятельность»</w:t>
      </w:r>
      <w:r w:rsidRPr="00F01CDC">
        <w:rPr>
          <w:rFonts w:ascii="Times New Roman" w:eastAsia="Times New Roman" w:hAnsi="Times New Roman" w:cs="Times New Roman"/>
          <w:sz w:val="28"/>
          <w:szCs w:val="28"/>
        </w:rPr>
        <w:t>, утверждено 244,1 тыс. руб., исполнено 186,8 тыс. руб. или 76,5%.</w:t>
      </w:r>
    </w:p>
    <w:p w:rsidR="00DD4188" w:rsidRPr="00F01CDC" w:rsidRDefault="00DD4188" w:rsidP="00DD4188">
      <w:pPr>
        <w:spacing w:before="100" w:beforeAutospacing="1" w:after="100" w:afterAutospacing="1" w:line="240" w:lineRule="auto"/>
        <w:ind w:firstLine="709"/>
        <w:jc w:val="both"/>
        <w:rPr>
          <w:rFonts w:ascii="Times New Roman" w:hAnsi="Times New Roman" w:cs="Times New Roman"/>
          <w:sz w:val="28"/>
          <w:szCs w:val="28"/>
        </w:rPr>
      </w:pPr>
      <w:r w:rsidRPr="00F01CDC">
        <w:rPr>
          <w:rFonts w:ascii="Times New Roman" w:eastAsia="Times New Roman" w:hAnsi="Times New Roman" w:cs="Times New Roman"/>
          <w:sz w:val="28"/>
          <w:szCs w:val="28"/>
        </w:rPr>
        <w:t xml:space="preserve">Раздел включает в себя расходы по предупреждению и защите населения от ЧС, </w:t>
      </w:r>
      <w:r w:rsidRPr="00F01CDC">
        <w:rPr>
          <w:rFonts w:ascii="Times New Roman" w:hAnsi="Times New Roman" w:cs="Times New Roman"/>
          <w:sz w:val="28"/>
          <w:szCs w:val="28"/>
        </w:rPr>
        <w:t xml:space="preserve">обеспечение первичных мер пожарной безопасности, меры противодействия злоупотреблении наркотиками и их незаконному обороту </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0400 «Национальная экономика»,</w:t>
      </w:r>
      <w:r w:rsidRPr="00F01CDC">
        <w:rPr>
          <w:rFonts w:ascii="Times New Roman" w:eastAsia="Times New Roman" w:hAnsi="Times New Roman" w:cs="Times New Roman"/>
          <w:sz w:val="28"/>
          <w:szCs w:val="28"/>
        </w:rPr>
        <w:t xml:space="preserve"> утверждено 12285,1 тыс. руб., исполнено 11933,7 тыс. руб. (97,1% от планируемых сумм).</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eastAsia="Times New Roman" w:hAnsi="Times New Roman" w:cs="Times New Roman"/>
          <w:sz w:val="28"/>
          <w:szCs w:val="28"/>
          <w:lang w:eastAsia="ru-RU"/>
        </w:rPr>
        <w:t xml:space="preserve">Раздел включает в себя расходы по  содержанию дорожного хозяйства. </w:t>
      </w:r>
      <w:r w:rsidRPr="00F01CDC">
        <w:rPr>
          <w:rFonts w:ascii="Times New Roman" w:hAnsi="Times New Roman" w:cs="Times New Roman"/>
          <w:sz w:val="28"/>
          <w:szCs w:val="28"/>
        </w:rPr>
        <w:t xml:space="preserve">В 2021 году в рамках реализации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был проведен ремонт дорожного полотна в щебне по переулку Лермонтова на сумму 1,5 млн. рублей.  Помимо этого из областного бюджета было выделено дополнительно 3,6 млн. рублей на содержание дорог, которые были потрачены на ремонт участков на дорогах по улицам Пушкинская, Транспортная, Советская, Коммунальная, пер. Строителей. Также в течение года проводились мероприятия по содержанию и частичному ремонту автомобильных дорог и инженерных сооружений на них: устранение пучины на асфальтобетонном покрытии дорог, ямочный ремонт, грейдеровка дорог со щебеночным покрытием, грейдеровка обочин. В летнее время была приобретена водопропускная металлическая труба диаметром 0,5 метра, длиной 12 метров и установлена на улице Лермонтова перед пересечением с улицей Новая, так как старая, которая там была уложена, пришла в негодность. На улице Революционная от автовокзала до центральной площади  был построен добротный тротуар длиной сто метров. На улице Некрасова от магазина Мария-Ра до пересечения с улицей Гоголя также был </w:t>
      </w:r>
      <w:r w:rsidRPr="00F01CDC">
        <w:rPr>
          <w:rFonts w:ascii="Times New Roman" w:hAnsi="Times New Roman" w:cs="Times New Roman"/>
          <w:sz w:val="28"/>
          <w:szCs w:val="28"/>
        </w:rPr>
        <w:lastRenderedPageBreak/>
        <w:t>построен тротуар. Были проведены работы по обустройству подходов к пешеходным переходам (выложена плитка) по улице Советская в районе музея и суда, а также по улице Революционная в районе дома №8. Два раза в год наносилась дорожная разметка на центральных улицах села и разметка на всех пешеходных переходах, замена знаков.</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0500 «Жилищно-коммунальное  хозяйство»</w:t>
      </w:r>
      <w:r w:rsidRPr="00F01CDC">
        <w:rPr>
          <w:rFonts w:ascii="Times New Roman" w:eastAsia="Times New Roman" w:hAnsi="Times New Roman" w:cs="Times New Roman"/>
          <w:sz w:val="28"/>
          <w:szCs w:val="28"/>
        </w:rPr>
        <w:t>, утверждено 9269,9 тыс. руб., исполнено 9081,0 тыс. руб. (98,0%).</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Раздел включает в себя расходы по благоустройству территории муниципального образования, в т.ч.:</w:t>
      </w:r>
    </w:p>
    <w:p w:rsidR="00DD4188" w:rsidRPr="00F01CDC" w:rsidRDefault="00DD4188" w:rsidP="00DD4188">
      <w:pPr>
        <w:spacing w:before="100" w:beforeAutospacing="1" w:after="100" w:afterAutospacing="1" w:line="240" w:lineRule="auto"/>
        <w:ind w:firstLine="567"/>
        <w:jc w:val="both"/>
        <w:rPr>
          <w:rFonts w:ascii="Times New Roman" w:hAnsi="Times New Roman" w:cs="Times New Roman"/>
          <w:sz w:val="28"/>
          <w:szCs w:val="28"/>
        </w:rPr>
      </w:pPr>
      <w:r w:rsidRPr="00F01CDC">
        <w:rPr>
          <w:rFonts w:ascii="Times New Roman" w:eastAsia="Times New Roman" w:hAnsi="Times New Roman" w:cs="Times New Roman"/>
          <w:sz w:val="28"/>
          <w:szCs w:val="28"/>
        </w:rPr>
        <w:t xml:space="preserve">- </w:t>
      </w:r>
      <w:r w:rsidRPr="00F01CDC">
        <w:rPr>
          <w:rFonts w:ascii="Times New Roman" w:hAnsi="Times New Roman" w:cs="Times New Roman"/>
          <w:sz w:val="28"/>
          <w:szCs w:val="28"/>
        </w:rPr>
        <w:t>расходы по оплате за техобслуживание и содержание электрических линий уличного освещения (864 т.р.)</w:t>
      </w:r>
    </w:p>
    <w:p w:rsidR="00DD4188" w:rsidRPr="00F01CDC" w:rsidRDefault="00DD4188" w:rsidP="00DD4188">
      <w:pPr>
        <w:spacing w:before="100" w:beforeAutospacing="1" w:after="100" w:afterAutospacing="1" w:line="240" w:lineRule="auto"/>
        <w:ind w:firstLine="567"/>
        <w:jc w:val="both"/>
        <w:rPr>
          <w:rFonts w:ascii="Times New Roman" w:hAnsi="Times New Roman" w:cs="Times New Roman"/>
          <w:sz w:val="28"/>
          <w:szCs w:val="28"/>
        </w:rPr>
      </w:pPr>
      <w:r w:rsidRPr="00F01CDC">
        <w:rPr>
          <w:rFonts w:ascii="Times New Roman" w:hAnsi="Times New Roman" w:cs="Times New Roman"/>
          <w:sz w:val="28"/>
          <w:szCs w:val="28"/>
        </w:rPr>
        <w:t>- расходы по организации и содержанию мест захоронения (уборка и вывоз мусора с территории кладбища, охрана территории, выкашивание травы, вывоз снега) 348 т.р.</w:t>
      </w:r>
    </w:p>
    <w:p w:rsidR="00DD4188" w:rsidRPr="00F01CDC" w:rsidRDefault="00DD4188" w:rsidP="00DD4188">
      <w:pPr>
        <w:spacing w:before="100" w:beforeAutospacing="1" w:after="100" w:afterAutospacing="1" w:line="240" w:lineRule="auto"/>
        <w:ind w:firstLine="567"/>
        <w:jc w:val="both"/>
        <w:rPr>
          <w:rFonts w:ascii="Times New Roman" w:hAnsi="Times New Roman" w:cs="Times New Roman"/>
          <w:sz w:val="28"/>
          <w:szCs w:val="28"/>
        </w:rPr>
      </w:pPr>
      <w:r w:rsidRPr="00F01CDC">
        <w:rPr>
          <w:rFonts w:ascii="Times New Roman" w:hAnsi="Times New Roman" w:cs="Times New Roman"/>
          <w:sz w:val="28"/>
          <w:szCs w:val="28"/>
        </w:rPr>
        <w:t>- уличное освещение 892 т.р.</w:t>
      </w:r>
    </w:p>
    <w:p w:rsidR="00DD4188" w:rsidRPr="00F01CDC" w:rsidRDefault="00DD4188" w:rsidP="00DD4188">
      <w:pPr>
        <w:spacing w:before="100" w:beforeAutospacing="1" w:after="100" w:afterAutospacing="1" w:line="240" w:lineRule="auto"/>
        <w:ind w:firstLine="567"/>
        <w:jc w:val="both"/>
        <w:rPr>
          <w:rFonts w:ascii="Times New Roman" w:hAnsi="Times New Roman" w:cs="Times New Roman"/>
          <w:sz w:val="28"/>
          <w:szCs w:val="28"/>
        </w:rPr>
      </w:pPr>
      <w:r w:rsidRPr="00F01CDC">
        <w:rPr>
          <w:rFonts w:ascii="Times New Roman" w:hAnsi="Times New Roman" w:cs="Times New Roman"/>
          <w:sz w:val="28"/>
          <w:szCs w:val="28"/>
        </w:rPr>
        <w:t xml:space="preserve">- разработка ПСД, экспертиза проектов, услуги строительного контроля (1156 т.р.) </w:t>
      </w:r>
    </w:p>
    <w:p w:rsidR="00DD4188" w:rsidRPr="00F01CDC" w:rsidRDefault="00DD4188" w:rsidP="00DD4188">
      <w:pPr>
        <w:spacing w:before="100" w:beforeAutospacing="1" w:after="100" w:afterAutospacing="1" w:line="240" w:lineRule="auto"/>
        <w:ind w:firstLine="567"/>
        <w:jc w:val="both"/>
        <w:rPr>
          <w:rFonts w:ascii="Times New Roman" w:hAnsi="Times New Roman" w:cs="Times New Roman"/>
          <w:sz w:val="28"/>
          <w:szCs w:val="28"/>
        </w:rPr>
      </w:pPr>
      <w:r w:rsidRPr="00F01CDC">
        <w:rPr>
          <w:rFonts w:ascii="Times New Roman" w:hAnsi="Times New Roman" w:cs="Times New Roman"/>
          <w:sz w:val="28"/>
          <w:szCs w:val="28"/>
        </w:rPr>
        <w:t xml:space="preserve">- расходы по благоустройству территории с. Кочки.  В течение 2021 года администрация Кочковского сельсовета занималась вопросами благоустройства территорий поселения. В рамках мероприятий по благоустройству  в течение года на эти цели было потрачено более 2,3 млн. руб. собственных средств. Регулярно проводилась уборка территорий, парков и скверов, вывоз мусора, содержание остановочных павильонов.  Помимо этого проводились работы по вырубке порослей вдоль дорог, вывозке веток, уборка несанкционированных свалок. Регулярно проводилось выкашивание сорной растительности. Эта работа будет продолжена и в этом году.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 xml:space="preserve">В рамках муниципальной программы «Формирование комфортной городской среды» в 2021 году провели работы по благоустройству придомовой территории многоквартирного дома по адресу: с. Кочки ул. Революционная-8 на сумму 2,4 млн. рублей. В текущем году планируются работы по обустройству придомовой территории дома по улице Советская-15. Заключен контракт на выполнение этих работ с управляющей компанией «Гарант», расположенной в г. Карасук. Также в настоящее время заключается контракт на разработку ПСД по благоустройству придомовой территории многоквартирного дома по ул. Мира-35 на 2023 год. По общественным пространствам в прошедшем году по вине подрядчика, с которым был заключен контракт на выполнение работ по благоустройству территории прилегающей к школе, работы не проводились. В этом году работы в данном </w:t>
      </w:r>
      <w:r w:rsidRPr="00F01CDC">
        <w:rPr>
          <w:rFonts w:ascii="Times New Roman" w:hAnsi="Times New Roman" w:cs="Times New Roman"/>
          <w:sz w:val="28"/>
          <w:szCs w:val="28"/>
        </w:rPr>
        <w:lastRenderedPageBreak/>
        <w:t>направлении будут продолжены. Заключен контракт на выполнение работ на прилегающей территории к МКОУ «Кочковская средняя школа». 24 февраля 2022 годы состоялся аукцион по благоустройству объекта «Сквер Памяти». Определился подрядчик, 9 марта с ним заключен контракт.</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0700 «ОБРАЗОВАНИЕ»</w:t>
      </w:r>
      <w:r w:rsidRPr="00F01CDC">
        <w:rPr>
          <w:rFonts w:ascii="Times New Roman" w:eastAsia="Times New Roman" w:hAnsi="Times New Roman" w:cs="Times New Roman"/>
          <w:sz w:val="28"/>
          <w:szCs w:val="28"/>
        </w:rPr>
        <w:t>, утверждено 47,5 тыс. руб., исполнено 47,5 тыс. руб. (100%).</w:t>
      </w:r>
    </w:p>
    <w:p w:rsidR="00DD4188" w:rsidRPr="00F01CDC" w:rsidRDefault="00DD4188" w:rsidP="00DD4188">
      <w:pPr>
        <w:spacing w:before="100" w:beforeAutospacing="1" w:after="100" w:afterAutospacing="1" w:line="240" w:lineRule="auto"/>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Программа реализации молодежной политики и развитие физ. культуры и спорта на территории Кочковского с/с включает в себя расходы по организации летнего отдыха детей на пришкольной летней площадке (20 т.р.), приобретение инвентаря для патриотического клуба «Витязь» (27,5 т.р.).</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0800 «КУЛЬТУРА, КИНЕМАТОГРАФИЯ»</w:t>
      </w:r>
      <w:r w:rsidRPr="00F01CDC">
        <w:rPr>
          <w:rFonts w:ascii="Times New Roman" w:eastAsia="Times New Roman" w:hAnsi="Times New Roman" w:cs="Times New Roman"/>
          <w:sz w:val="28"/>
          <w:szCs w:val="28"/>
        </w:rPr>
        <w:t xml:space="preserve">, утверждено 105,0 тыс. руб., исполнено 104,8 тыс. руб. (99,8%). </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Расходы на мероприятия в рамках муниципальной программы «Организация культурного досуга и отдыха населения Кочковского сельсовета включают расходы на финансирование мероприятий в сфере культуры, в том числе проведение торжественных мероприятий к годовщине 9 Мая (35 т.р.), приобретение елочных игрушек и гирлянд (41 т.р.), подарочных наборов победителям конкурсов (день защиты детей, День России, Новый год). В связи с тяжелой эпидемиологической обстановкой в 2021 году часть запланированных мероприятий массового характера в сфере культуры была отменена, что повлекло за собой уменьшение ассигнований по данной муниципальной программе.</w:t>
      </w:r>
    </w:p>
    <w:p w:rsidR="00DD4188" w:rsidRPr="00F01CDC" w:rsidRDefault="00DD4188" w:rsidP="00DD4188">
      <w:pPr>
        <w:spacing w:before="100" w:beforeAutospacing="1" w:after="100" w:afterAutospacing="1"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b/>
          <w:sz w:val="28"/>
          <w:szCs w:val="28"/>
        </w:rPr>
        <w:t>Раздел 1100 «ФИЗИЧЕСКАЯ КУЛЬТУРА И СПОРТ»</w:t>
      </w:r>
      <w:r w:rsidRPr="00F01CDC">
        <w:rPr>
          <w:rFonts w:ascii="Times New Roman" w:eastAsia="Times New Roman" w:hAnsi="Times New Roman" w:cs="Times New Roman"/>
          <w:sz w:val="28"/>
          <w:szCs w:val="28"/>
        </w:rPr>
        <w:t>, утверждено 114,0 тыс. руб., исполнено 114,0 тыс. руб. (100,0%).</w:t>
      </w:r>
    </w:p>
    <w:p w:rsidR="00DD4188" w:rsidRPr="00F01CDC" w:rsidRDefault="00DD4188" w:rsidP="00DD4188">
      <w:pPr>
        <w:spacing w:after="0" w:line="240" w:lineRule="auto"/>
        <w:ind w:firstLine="567"/>
        <w:jc w:val="both"/>
        <w:rPr>
          <w:rFonts w:ascii="Times New Roman" w:eastAsia="Times New Roman" w:hAnsi="Times New Roman" w:cs="Times New Roman"/>
          <w:sz w:val="28"/>
          <w:szCs w:val="28"/>
        </w:rPr>
      </w:pPr>
      <w:r w:rsidRPr="00F01CDC">
        <w:rPr>
          <w:rFonts w:ascii="Times New Roman" w:eastAsia="Times New Roman" w:hAnsi="Times New Roman" w:cs="Times New Roman"/>
          <w:sz w:val="28"/>
          <w:szCs w:val="28"/>
        </w:rPr>
        <w:t xml:space="preserve">1100,7700401102 «Развитие физической культуры и спорта в рамках муниципальной программы "Молодежная политика и развитие физкультуры и спорта"» утверждено 114,0 тыс. руб., исполнено 114,0 тыс. руб. (100,0%). По данному направлению производились расходы по проведению спортивных мероприятий (оплату автоуслуг (13,8), питание спортсменов на выездных соревнованиях (35,8т.р.), награждение участников соревнований (5,5 т.р.), приобретение спортивного инвентаря (лыжи – 44,9 т.р., форма волейболистам – 14 т.р.).   </w:t>
      </w:r>
    </w:p>
    <w:p w:rsidR="00DD4188" w:rsidRPr="00F01CDC" w:rsidRDefault="00DD4188" w:rsidP="00DD4188">
      <w:pPr>
        <w:spacing w:after="0" w:line="240" w:lineRule="auto"/>
        <w:ind w:firstLine="567"/>
        <w:jc w:val="both"/>
        <w:rPr>
          <w:rFonts w:ascii="Times New Roman" w:hAnsi="Times New Roman" w:cs="Times New Roman"/>
          <w:sz w:val="28"/>
          <w:szCs w:val="28"/>
        </w:rPr>
      </w:pPr>
      <w:r w:rsidRPr="00F01CDC">
        <w:rPr>
          <w:rFonts w:ascii="Times New Roman" w:hAnsi="Times New Roman" w:cs="Times New Roman"/>
          <w:color w:val="000000"/>
          <w:sz w:val="28"/>
          <w:szCs w:val="28"/>
        </w:rPr>
        <w:t xml:space="preserve">В отчетном периоде 2021 года осуществлялась умеренная долговая политика, обеспечивающая приведение доходной части бюджета с учетом источников финансирования в соответствие с необходимыми расходами и обязательствами. Кредиты и муниципальные гарантии в течение года не предоставлялись. </w:t>
      </w:r>
      <w:r w:rsidRPr="00F01CDC">
        <w:rPr>
          <w:rFonts w:ascii="Times New Roman" w:hAnsi="Times New Roman" w:cs="Times New Roman"/>
          <w:sz w:val="28"/>
          <w:szCs w:val="28"/>
        </w:rPr>
        <w:t xml:space="preserve">      </w:t>
      </w:r>
      <w:r w:rsidRPr="00F01CDC">
        <w:rPr>
          <w:rFonts w:ascii="Times New Roman" w:hAnsi="Times New Roman" w:cs="Times New Roman"/>
          <w:b/>
          <w:bCs/>
          <w:sz w:val="28"/>
          <w:szCs w:val="28"/>
        </w:rPr>
        <w:t xml:space="preserve">                  </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Для предупреждения  и  профилактики пожарной безопасности администрацией Кочковского сельсовета проводятся профилактические </w:t>
      </w:r>
      <w:r w:rsidRPr="00F01CDC">
        <w:rPr>
          <w:rFonts w:ascii="Times New Roman" w:hAnsi="Times New Roman" w:cs="Times New Roman"/>
          <w:sz w:val="28"/>
          <w:szCs w:val="28"/>
        </w:rPr>
        <w:lastRenderedPageBreak/>
        <w:t>мероприятия среди населения по соблюдению правил противопожарной безопасности, организовываются подворные обходы по проведению инструктажей с вручением памяток как в весенне-летний период, так и осенне-зимний период, за весь период было вручено1380 памяток. В настоящее время  установлены автономные пожарные дымовые извещатели в 56 квартирах многодетных семей в селе Кочки. Ежегодно заключается контракт на обслуживание пожарных извещателей с ООО «Прогресс» из р.п. Краснозерское. Сумма контракта составляет 50000 руб. Но, несмотря на это в 2021 году было зарегистрировано 7 пожаров на территории Кочковского сельсовета, в которых пострадали жилые и хозяйские постройки, автомобиль. Причинами пожаров стали: неосторожное обращение с огнем, замыкание электропроводки в жилом доме, неисправность печного отопления, автомобиль сгорел по причине замыкания электропроводки. Пострадавших при пожарах нет.</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Во время весеннего паводка проводились мероприятия  по предупреждению и предотвращению чрезвычайных  ситуаций. Были созданы специальные мобильные группы по контролю за паводковой ситуацией, сформированы подразделения на случай предотвращения чрезвычайных ситуаций. В настоящее время также ведется необходимая работа по подготовке мероприятий для организации пропуска паводковых вод на территории Кочковского сельсовета.</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В администрации Кочковского сельсовета создана и работает административная комиссия: в 2021 году было проведено 7 заседаний и на них рассмотрено 23 материала. Сумма штрафов составила 57000 рублей. 22000 рублей оплачено. 7 дел передано в службу судебных  приставов.   </w:t>
      </w:r>
    </w:p>
    <w:p w:rsidR="00DD4188" w:rsidRPr="00F01CDC" w:rsidRDefault="00DD4188" w:rsidP="00DD4188">
      <w:pPr>
        <w:pStyle w:val="a5"/>
        <w:tabs>
          <w:tab w:val="left" w:pos="7526"/>
        </w:tabs>
        <w:jc w:val="both"/>
        <w:rPr>
          <w:rFonts w:ascii="Times New Roman" w:hAnsi="Times New Roman" w:cs="Times New Roman"/>
          <w:sz w:val="28"/>
          <w:szCs w:val="28"/>
        </w:rPr>
      </w:pPr>
      <w:r w:rsidRPr="00F01CDC">
        <w:rPr>
          <w:rFonts w:ascii="Times New Roman" w:hAnsi="Times New Roman" w:cs="Times New Roman"/>
          <w:sz w:val="28"/>
          <w:szCs w:val="28"/>
        </w:rPr>
        <w:tab/>
        <w:t xml:space="preserve">   </w:t>
      </w:r>
    </w:p>
    <w:p w:rsidR="00DD4188" w:rsidRPr="00F01CDC" w:rsidRDefault="00DD4188" w:rsidP="00DD4188">
      <w:pPr>
        <w:pStyle w:val="a5"/>
        <w:ind w:firstLine="709"/>
        <w:jc w:val="both"/>
        <w:rPr>
          <w:rFonts w:ascii="Times New Roman" w:hAnsi="Times New Roman" w:cs="Times New Roman"/>
          <w:sz w:val="28"/>
          <w:szCs w:val="28"/>
        </w:rPr>
      </w:pPr>
      <w:r w:rsidRPr="00F01CDC">
        <w:rPr>
          <w:rFonts w:ascii="Times New Roman" w:hAnsi="Times New Roman" w:cs="Times New Roman"/>
          <w:sz w:val="28"/>
          <w:szCs w:val="28"/>
        </w:rPr>
        <w:t>В поселении работает Совет ветеранов войны и труда, который успешно возглавляет Алтухова Людмила Анатольевна. Всего на территории поселения проживает: 1 участник Великой Отечественной войны, 30 тружеников тыла, 21 военнообязанный, проходивший воинскую службу в Чеченской Республике и Южной Осетии, 5 ветеранов, выполнявших интернациональный долг в республике Афганистан и Анголе, 2 участника ликвидации последствий взрыва на Чернобыльской атомной электростанции. Совет ветеранов принимает активное участие в различных мероприятиях, проводимых на территории Кочковского и не только поселения. Проводятся чествования юбиляров, посещение больных на дому. Ведется прием граждан пенсионного возраста для оказания им консультативной помощи.</w:t>
      </w:r>
    </w:p>
    <w:p w:rsidR="00DD4188" w:rsidRPr="00F01CDC" w:rsidRDefault="00DD4188" w:rsidP="00DD4188">
      <w:pPr>
        <w:pStyle w:val="a5"/>
        <w:ind w:firstLine="709"/>
        <w:jc w:val="center"/>
        <w:rPr>
          <w:rFonts w:ascii="Times New Roman" w:hAnsi="Times New Roman" w:cs="Times New Roman"/>
          <w:b/>
          <w:sz w:val="28"/>
          <w:szCs w:val="28"/>
        </w:rPr>
      </w:pPr>
      <w:r w:rsidRPr="00F01CDC">
        <w:rPr>
          <w:rFonts w:ascii="Times New Roman" w:hAnsi="Times New Roman" w:cs="Times New Roman"/>
          <w:b/>
          <w:sz w:val="28"/>
          <w:szCs w:val="28"/>
        </w:rPr>
        <w:t>Основные задачи на 2022 год</w:t>
      </w:r>
    </w:p>
    <w:p w:rsidR="00DD4188" w:rsidRPr="00F01CDC" w:rsidRDefault="00DD4188" w:rsidP="00DD4188">
      <w:pPr>
        <w:pStyle w:val="a5"/>
        <w:ind w:firstLine="709"/>
        <w:jc w:val="center"/>
        <w:rPr>
          <w:rFonts w:ascii="Times New Roman" w:hAnsi="Times New Roman" w:cs="Times New Roman"/>
          <w:b/>
          <w:sz w:val="28"/>
          <w:szCs w:val="28"/>
        </w:rPr>
      </w:pPr>
    </w:p>
    <w:p w:rsidR="00DD4188" w:rsidRPr="00F01CDC" w:rsidRDefault="00DD4188" w:rsidP="00DD4188">
      <w:pPr>
        <w:pStyle w:val="a5"/>
        <w:numPr>
          <w:ilvl w:val="0"/>
          <w:numId w:val="1"/>
        </w:numPr>
        <w:suppressAutoHyphens/>
        <w:jc w:val="both"/>
        <w:rPr>
          <w:rFonts w:ascii="Times New Roman" w:hAnsi="Times New Roman" w:cs="Times New Roman"/>
          <w:sz w:val="28"/>
          <w:szCs w:val="28"/>
        </w:rPr>
      </w:pPr>
      <w:r w:rsidRPr="00F01CDC">
        <w:rPr>
          <w:rFonts w:ascii="Times New Roman" w:hAnsi="Times New Roman" w:cs="Times New Roman"/>
          <w:sz w:val="28"/>
          <w:szCs w:val="28"/>
        </w:rPr>
        <w:t>Пополнение бюджета за счет привлечения средств, участвуя в социально-значимых проектах в сфере развития общественной инфраструктуры, эффективного распоряжения муниципальным имуществом.</w:t>
      </w:r>
    </w:p>
    <w:p w:rsidR="00DD4188" w:rsidRPr="00F01CDC" w:rsidRDefault="00DD4188" w:rsidP="00DD4188">
      <w:pPr>
        <w:pStyle w:val="a5"/>
        <w:numPr>
          <w:ilvl w:val="0"/>
          <w:numId w:val="1"/>
        </w:numPr>
        <w:suppressAutoHyphens/>
        <w:jc w:val="both"/>
        <w:rPr>
          <w:rFonts w:ascii="Times New Roman" w:hAnsi="Times New Roman" w:cs="Times New Roman"/>
          <w:sz w:val="28"/>
          <w:szCs w:val="28"/>
        </w:rPr>
      </w:pPr>
      <w:r w:rsidRPr="00F01CDC">
        <w:rPr>
          <w:rFonts w:ascii="Times New Roman" w:hAnsi="Times New Roman" w:cs="Times New Roman"/>
          <w:sz w:val="28"/>
          <w:szCs w:val="28"/>
        </w:rPr>
        <w:t>Дальнейшее благоустройство населенного пункта, обустройство на муниципальном кладбище часовни.</w:t>
      </w:r>
    </w:p>
    <w:p w:rsidR="00DD4188" w:rsidRPr="00F01CDC" w:rsidRDefault="00DD4188" w:rsidP="00DD4188">
      <w:pPr>
        <w:pStyle w:val="a5"/>
        <w:numPr>
          <w:ilvl w:val="0"/>
          <w:numId w:val="1"/>
        </w:numPr>
        <w:suppressAutoHyphens/>
        <w:jc w:val="both"/>
        <w:rPr>
          <w:rFonts w:ascii="Times New Roman" w:hAnsi="Times New Roman" w:cs="Times New Roman"/>
          <w:sz w:val="28"/>
          <w:szCs w:val="28"/>
        </w:rPr>
      </w:pPr>
      <w:r w:rsidRPr="00F01CDC">
        <w:rPr>
          <w:rFonts w:ascii="Times New Roman" w:hAnsi="Times New Roman" w:cs="Times New Roman"/>
          <w:sz w:val="28"/>
          <w:szCs w:val="28"/>
        </w:rPr>
        <w:lastRenderedPageBreak/>
        <w:t>Экономия средств за счет внедрения энергосберегающих и светодиодных светильников и заключения договоров на передачу в аренду муниципального имущества.</w:t>
      </w:r>
    </w:p>
    <w:p w:rsidR="00DD4188" w:rsidRPr="00F01CDC" w:rsidRDefault="00DD4188" w:rsidP="00DD4188">
      <w:pPr>
        <w:pStyle w:val="a5"/>
        <w:numPr>
          <w:ilvl w:val="0"/>
          <w:numId w:val="1"/>
        </w:numPr>
        <w:suppressAutoHyphens/>
        <w:jc w:val="both"/>
        <w:rPr>
          <w:rFonts w:ascii="Times New Roman" w:hAnsi="Times New Roman" w:cs="Times New Roman"/>
          <w:sz w:val="28"/>
          <w:szCs w:val="28"/>
        </w:rPr>
      </w:pPr>
      <w:r w:rsidRPr="00F01CDC">
        <w:rPr>
          <w:rFonts w:ascii="Times New Roman" w:hAnsi="Times New Roman" w:cs="Times New Roman"/>
          <w:sz w:val="28"/>
          <w:szCs w:val="28"/>
        </w:rPr>
        <w:t>Дальнейшее повышение безопасности дорожного движения, в том числе обеспечивая исполнение всех требований Проекта организации дорожного движения.</w:t>
      </w:r>
    </w:p>
    <w:p w:rsidR="00DD4188" w:rsidRPr="00F01CDC" w:rsidRDefault="00DD4188" w:rsidP="00DD4188">
      <w:pPr>
        <w:pStyle w:val="a5"/>
        <w:numPr>
          <w:ilvl w:val="0"/>
          <w:numId w:val="1"/>
        </w:numPr>
        <w:suppressAutoHyphens/>
        <w:jc w:val="both"/>
        <w:rPr>
          <w:rFonts w:ascii="Times New Roman" w:hAnsi="Times New Roman" w:cs="Times New Roman"/>
          <w:sz w:val="28"/>
          <w:szCs w:val="28"/>
        </w:rPr>
      </w:pPr>
      <w:r w:rsidRPr="00F01CDC">
        <w:rPr>
          <w:rFonts w:ascii="Times New Roman" w:hAnsi="Times New Roman" w:cs="Times New Roman"/>
          <w:sz w:val="28"/>
          <w:szCs w:val="28"/>
        </w:rPr>
        <w:t>Оказание поддержки инициативным группам поселения, общественным организациям, движениям в деятельности направленной на повышение уровня благосостояния населения.</w:t>
      </w:r>
    </w:p>
    <w:p w:rsidR="00DD4188" w:rsidRPr="00F01CDC" w:rsidRDefault="00DD4188" w:rsidP="00DD4188">
      <w:pPr>
        <w:pStyle w:val="a5"/>
        <w:jc w:val="both"/>
        <w:rPr>
          <w:rFonts w:ascii="Times New Roman" w:hAnsi="Times New Roman" w:cs="Times New Roman"/>
          <w:sz w:val="28"/>
          <w:szCs w:val="28"/>
        </w:rPr>
      </w:pP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Также будем и готовы решать другие задачи, которые ставятся как полномочиями, так и жизнью (как санкции, коронавирус и т.д.)</w:t>
      </w:r>
    </w:p>
    <w:p w:rsidR="00DD4188" w:rsidRPr="00F01CDC" w:rsidRDefault="00DD4188" w:rsidP="00DD4188">
      <w:pPr>
        <w:pStyle w:val="a5"/>
        <w:jc w:val="both"/>
        <w:rPr>
          <w:rFonts w:ascii="Times New Roman" w:hAnsi="Times New Roman" w:cs="Times New Roman"/>
          <w:sz w:val="28"/>
          <w:szCs w:val="28"/>
        </w:rPr>
      </w:pPr>
      <w:r w:rsidRPr="00F01CDC">
        <w:rPr>
          <w:rFonts w:ascii="Times New Roman" w:hAnsi="Times New Roman" w:cs="Times New Roman"/>
          <w:sz w:val="28"/>
          <w:szCs w:val="28"/>
        </w:rPr>
        <w:t xml:space="preserve">     В заключение хочу поблагодарить вас за совместную и плодотворную работу, а также специалистов и работников администрации за профессиональное и добросовестное исполнение своих должностных обязанностей.</w:t>
      </w:r>
    </w:p>
    <w:p w:rsidR="00DD4188" w:rsidRPr="00F01CDC" w:rsidRDefault="00DD4188" w:rsidP="00DD4188">
      <w:pPr>
        <w:pStyle w:val="a5"/>
        <w:jc w:val="both"/>
        <w:rPr>
          <w:rFonts w:ascii="Times New Roman" w:hAnsi="Times New Roman" w:cs="Times New Roman"/>
          <w:sz w:val="28"/>
          <w:szCs w:val="28"/>
        </w:rPr>
      </w:pPr>
    </w:p>
    <w:p w:rsidR="00DD4188" w:rsidRPr="00F01CDC" w:rsidRDefault="00DD4188" w:rsidP="00DD4188">
      <w:pPr>
        <w:pStyle w:val="a5"/>
        <w:jc w:val="both"/>
        <w:rPr>
          <w:rFonts w:ascii="Times New Roman" w:hAnsi="Times New Roman" w:cs="Times New Roman"/>
          <w:sz w:val="28"/>
          <w:szCs w:val="28"/>
        </w:rPr>
      </w:pPr>
    </w:p>
    <w:p w:rsidR="00DD4188" w:rsidRPr="00F01CDC" w:rsidRDefault="00DD4188" w:rsidP="00DD4188">
      <w:pPr>
        <w:pStyle w:val="a5"/>
        <w:jc w:val="both"/>
        <w:rPr>
          <w:rFonts w:ascii="Times New Roman" w:hAnsi="Times New Roman" w:cs="Times New Roman"/>
          <w:sz w:val="28"/>
          <w:szCs w:val="28"/>
        </w:rPr>
      </w:pPr>
    </w:p>
    <w:p w:rsidR="00DD4188" w:rsidRDefault="00DD4188"/>
    <w:sectPr w:rsidR="00DD4188" w:rsidSect="00AE7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87FF2"/>
    <w:multiLevelType w:val="hybridMultilevel"/>
    <w:tmpl w:val="C9F08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4B7F"/>
    <w:rsid w:val="00046716"/>
    <w:rsid w:val="00093A5D"/>
    <w:rsid w:val="000F5B36"/>
    <w:rsid w:val="0022093F"/>
    <w:rsid w:val="00266D79"/>
    <w:rsid w:val="005A376A"/>
    <w:rsid w:val="006D1BB2"/>
    <w:rsid w:val="006D51DB"/>
    <w:rsid w:val="007434A3"/>
    <w:rsid w:val="00810531"/>
    <w:rsid w:val="00994B7F"/>
    <w:rsid w:val="009E5366"/>
    <w:rsid w:val="00A11BB3"/>
    <w:rsid w:val="00A20D0A"/>
    <w:rsid w:val="00A80362"/>
    <w:rsid w:val="00AE7235"/>
    <w:rsid w:val="00B00812"/>
    <w:rsid w:val="00B03A94"/>
    <w:rsid w:val="00B84C36"/>
    <w:rsid w:val="00BB0A72"/>
    <w:rsid w:val="00BE5265"/>
    <w:rsid w:val="00C1660B"/>
    <w:rsid w:val="00C72E6F"/>
    <w:rsid w:val="00CB009F"/>
    <w:rsid w:val="00D03586"/>
    <w:rsid w:val="00D069F6"/>
    <w:rsid w:val="00DD4188"/>
    <w:rsid w:val="00E06CB7"/>
    <w:rsid w:val="00F037DC"/>
    <w:rsid w:val="00F64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B7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4612"/>
    <w:pPr>
      <w:ind w:left="720"/>
      <w:contextualSpacing/>
    </w:pPr>
    <w:rPr>
      <w:rFonts w:eastAsiaTheme="minorHAnsi"/>
      <w:lang w:eastAsia="en-US"/>
    </w:rPr>
  </w:style>
  <w:style w:type="paragraph" w:styleId="2">
    <w:name w:val="Body Text 2"/>
    <w:basedOn w:val="a"/>
    <w:link w:val="20"/>
    <w:semiHidden/>
    <w:unhideWhenUsed/>
    <w:rsid w:val="00994B7F"/>
    <w:pPr>
      <w:spacing w:after="0" w:line="240" w:lineRule="auto"/>
      <w:jc w:val="both"/>
    </w:pPr>
    <w:rPr>
      <w:rFonts w:ascii="Times New Roman" w:eastAsia="Times New Roman" w:hAnsi="Times New Roman" w:cs="Times New Roman"/>
      <w:sz w:val="28"/>
      <w:szCs w:val="24"/>
    </w:rPr>
  </w:style>
  <w:style w:type="character" w:customStyle="1" w:styleId="20">
    <w:name w:val="Основной текст 2 Знак"/>
    <w:basedOn w:val="a0"/>
    <w:link w:val="2"/>
    <w:semiHidden/>
    <w:rsid w:val="00994B7F"/>
    <w:rPr>
      <w:rFonts w:ascii="Times New Roman" w:eastAsia="Times New Roman" w:hAnsi="Times New Roman" w:cs="Times New Roman"/>
      <w:sz w:val="28"/>
      <w:szCs w:val="24"/>
      <w:lang w:eastAsia="ru-RU"/>
    </w:rPr>
  </w:style>
  <w:style w:type="character" w:customStyle="1" w:styleId="a4">
    <w:name w:val="Без интервала Знак"/>
    <w:basedOn w:val="a0"/>
    <w:link w:val="a5"/>
    <w:uiPriority w:val="1"/>
    <w:locked/>
    <w:rsid w:val="00994B7F"/>
  </w:style>
  <w:style w:type="paragraph" w:styleId="a5">
    <w:name w:val="No Spacing"/>
    <w:link w:val="a4"/>
    <w:uiPriority w:val="1"/>
    <w:qFormat/>
    <w:rsid w:val="00994B7F"/>
    <w:pPr>
      <w:spacing w:after="0" w:line="240" w:lineRule="auto"/>
    </w:pPr>
  </w:style>
</w:styles>
</file>

<file path=word/webSettings.xml><?xml version="1.0" encoding="utf-8"?>
<w:webSettings xmlns:r="http://schemas.openxmlformats.org/officeDocument/2006/relationships" xmlns:w="http://schemas.openxmlformats.org/wordprocessingml/2006/main">
  <w:divs>
    <w:div w:id="196758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4101</Words>
  <Characters>23380</Characters>
  <Application>Microsoft Office Word</Application>
  <DocSecurity>0</DocSecurity>
  <Lines>194</Lines>
  <Paragraphs>54</Paragraphs>
  <ScaleCrop>false</ScaleCrop>
  <Company>DG Win&amp;Soft</Company>
  <LinksUpToDate>false</LinksUpToDate>
  <CharactersWithSpaces>27427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фвьшт</dc:creator>
  <cp:lastModifiedBy>фвьшт</cp:lastModifiedBy>
  <cp:revision>4</cp:revision>
  <cp:lastPrinted>2022-03-24T03:50:00Z</cp:lastPrinted>
  <dcterms:created xsi:type="dcterms:W3CDTF">2021-03-25T04:18:00Z</dcterms:created>
  <dcterms:modified xsi:type="dcterms:W3CDTF">2022-04-01T05:10:00Z</dcterms:modified>
</cp:coreProperties>
</file>